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right="61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MCC Hardware Trading uses the standard 12 months financial ending 31/12/20YY. This year, accounts department decided to use SQL Financial Accounting to record and process their accounting transactions.</w:t>
      </w:r>
    </w:p>
    <w:tbl>
      <w:tblPr>
        <w:tblStyle w:val="PlainTable11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61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22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20XX : Last Year -1 eg, 2023</w:t>
            </w:r>
          </w:p>
        </w:tc>
        <w:tc>
          <w:tcPr>
            <w:tcW w:w="46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20YY : Current Year eg, 2024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tbl>
      <w:tblPr>
        <w:tblStyle w:val="PlainTable11"/>
        <w:tblpPr w:vertAnchor="text" w:horzAnchor="margin" w:leftFromText="180" w:rightFromText="180" w:tblpX="0" w:tblpY="617"/>
        <w:tblW w:w="924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93"/>
        <w:gridCol w:w="544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9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Company Name</w:t>
            </w:r>
          </w:p>
        </w:tc>
        <w:tc>
          <w:tcPr>
            <w:tcW w:w="54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MCC Hardware Trading Sdn Bhd</w:t>
            </w:r>
          </w:p>
        </w:tc>
      </w:tr>
      <w:tr>
        <w:trPr/>
        <w:tc>
          <w:tcPr>
            <w:tcW w:w="379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Remark</w:t>
            </w:r>
          </w:p>
        </w:tc>
        <w:tc>
          <w:tcPr>
            <w:tcW w:w="544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20YY</w:t>
            </w:r>
          </w:p>
        </w:tc>
      </w:tr>
      <w:tr>
        <w:trPr/>
        <w:tc>
          <w:tcPr>
            <w:tcW w:w="379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User Name &amp; Password</w:t>
            </w:r>
          </w:p>
        </w:tc>
        <w:tc>
          <w:tcPr>
            <w:tcW w:w="54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ADMIN</w:t>
            </w:r>
          </w:p>
        </w:tc>
      </w:tr>
    </w:tbl>
    <w:p>
      <w:pPr>
        <w:pStyle w:val="Normal"/>
        <w:rPr>
          <w:rFonts w:ascii="Arial" w:hAnsi="Arial" w:eastAsia="Arial" w:cs="Arial"/>
          <w:b/>
        </w:rPr>
      </w:pPr>
      <w:bookmarkStart w:id="0" w:name="_Toc528153832"/>
      <w:bookmarkStart w:id="1" w:name="_Toc37836983"/>
      <w:r>
        <mc:AlternateContent>
          <mc:Choice Requires="wps">
            <w:drawing>
              <wp:anchor behindDoc="0" distT="5080" distB="5080" distL="635" distR="0" simplePos="0" locked="0" layoutInCell="1" allowOverlap="1" relativeHeight="11" wp14:anchorId="5255AA86">
                <wp:simplePos x="0" y="0"/>
                <wp:positionH relativeFrom="column">
                  <wp:posOffset>-13335</wp:posOffset>
                </wp:positionH>
                <wp:positionV relativeFrom="paragraph">
                  <wp:posOffset>188595</wp:posOffset>
                </wp:positionV>
                <wp:extent cx="5767070" cy="0"/>
                <wp:effectExtent l="635" t="5080" r="0" b="5080"/>
                <wp:wrapNone/>
                <wp:docPr id="1" name="Straight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72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.05pt,14.85pt" to="453pt,14.85pt" ID="Straight Connector 9" stroked="t" o:allowincell="f" style="position:absolute" wp14:anchorId="5255AA86">
                <v:stroke color="black" weight="900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Style w:val="Heading1Char"/>
          <w:rFonts w:eastAsia="" w:cs="Arial" w:ascii="Arial" w:hAnsi="Arial" w:eastAsiaTheme="minorEastAsia"/>
          <w:sz w:val="22"/>
          <w:szCs w:val="22"/>
        </w:rPr>
        <w:t>Create New Database</w:t>
      </w:r>
      <w:bookmarkEnd w:id="0"/>
      <w:bookmarkEnd w:id="1"/>
      <w:r>
        <w:rPr>
          <w:rFonts w:cs="Arial" w:ascii="Arial" w:hAnsi="Arial"/>
        </w:rPr>
        <w:br/>
        <w:br/>
      </w:r>
    </w:p>
    <w:p>
      <w:pPr>
        <w:pStyle w:val="Normal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"/>
        <w:rPr>
          <w:rFonts w:ascii="Arial" w:hAnsi="Arial" w:cs="Arial"/>
          <w:b/>
          <w:i/>
          <w:i/>
          <w:iCs/>
        </w:rPr>
      </w:pPr>
      <w:r>
        <w:rPr>
          <w:rFonts w:eastAsia="Arial" w:cs="Arial" w:ascii="Arial" w:hAnsi="Arial"/>
          <w:b/>
          <w:i/>
          <w:iCs/>
        </w:rPr>
        <w:t xml:space="preserve">File </w:t>
      </w:r>
      <w:r>
        <w:rPr>
          <w:rFonts w:eastAsia="Wingdings" w:cs="Wingdings" w:ascii="Wingdings" w:hAnsi="Wingdings"/>
          <w:b/>
          <w:i/>
          <w:iCs/>
          <w:lang w:val="en-US"/>
        </w:rPr>
        <w:sym w:font="Wingdings" w:char="f0e0"/>
      </w:r>
      <w:r>
        <w:rPr>
          <w:rFonts w:eastAsia="Arial" w:cs="Arial" w:ascii="Arial" w:hAnsi="Arial"/>
          <w:b/>
          <w:i/>
          <w:iCs/>
          <w:lang w:val="en-US"/>
        </w:rPr>
        <w:t xml:space="preserve"> </w:t>
      </w:r>
      <w:r>
        <w:rPr>
          <w:rFonts w:eastAsia="Arial" w:cs="Arial" w:ascii="Arial" w:hAnsi="Arial"/>
          <w:b/>
          <w:i/>
          <w:iCs/>
        </w:rPr>
        <w:t>Customize SQL Financial Accounting Modules</w:t>
      </w:r>
    </w:p>
    <w:p>
      <w:pPr>
        <w:pStyle w:val="Normal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Turn on Professional Module by click on “PROF” and OK. 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Step 1: File | Customize SQL Account Modules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Step 2: </w:t>
      </w:r>
      <w:r>
        <w:rPr>
          <w:rFonts w:cs="Arial" w:ascii="Arial" w:hAnsi="Arial"/>
          <w:b/>
          <w:lang w:val="en-US"/>
        </w:rPr>
        <w:t>Double click</w:t>
      </w:r>
      <w:r>
        <w:rPr>
          <w:rFonts w:cs="Arial" w:ascii="Arial" w:hAnsi="Arial"/>
          <w:lang w:val="en-US"/>
        </w:rPr>
        <w:t xml:space="preserve"> on word “PROF” and press OK</w:t>
        <w:br/>
      </w:r>
      <w:r>
        <w:rPr/>
        <w:drawing>
          <wp:inline distT="0" distB="0" distL="0" distR="0">
            <wp:extent cx="5357495" cy="4353560"/>
            <wp:effectExtent l="0" t="0" r="0" b="0"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495" cy="435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Step 3: File | Log on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Step 4: Re-login SQL then you can start your exam </w:t>
      </w:r>
    </w:p>
    <w:p>
      <w:pPr>
        <w:pStyle w:val="Normal"/>
        <w:rPr>
          <w:rStyle w:val="Heading1Char"/>
          <w:rFonts w:ascii="Arial" w:hAnsi="Arial" w:eastAsia="" w:cs="Arial" w:eastAsiaTheme="minorEastAsia"/>
          <w:sz w:val="22"/>
          <w:szCs w:val="22"/>
        </w:rPr>
      </w:pPr>
      <w:r>
        <w:rPr>
          <w:rFonts w:eastAsia="" w:cs="Arial" w:eastAsiaTheme="minorEastAsia" w:ascii="Arial" w:hAnsi="Arial"/>
          <w:sz w:val="22"/>
          <w:szCs w:val="22"/>
        </w:rPr>
      </w:r>
      <w:r>
        <w:br w:type="page"/>
      </w:r>
    </w:p>
    <w:p>
      <w:pPr>
        <w:pStyle w:val="Normal"/>
        <w:spacing w:before="0" w:after="200"/>
        <w:rPr>
          <w:rFonts w:ascii="Arial" w:hAnsi="Arial" w:cs="Arial"/>
          <w:lang w:val="en-US"/>
        </w:rPr>
      </w:pPr>
      <w:bookmarkStart w:id="2" w:name="_Toc37836984"/>
      <w:bookmarkStart w:id="3" w:name="_Toc528153833"/>
      <w:r>
        <mc:AlternateContent>
          <mc:Choice Requires="wps">
            <w:drawing>
              <wp:anchor behindDoc="0" distT="4445" distB="4445" distL="635" distR="0" simplePos="0" locked="0" layoutInCell="1" allowOverlap="1" relativeHeight="10" wp14:anchorId="57A70D55">
                <wp:simplePos x="0" y="0"/>
                <wp:positionH relativeFrom="column">
                  <wp:posOffset>48260</wp:posOffset>
                </wp:positionH>
                <wp:positionV relativeFrom="paragraph">
                  <wp:posOffset>237490</wp:posOffset>
                </wp:positionV>
                <wp:extent cx="5767070" cy="635"/>
                <wp:effectExtent l="635" t="4445" r="0" b="4445"/>
                <wp:wrapNone/>
                <wp:docPr id="3" name="Straight Connector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7200" cy="72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.8pt,18.7pt" to="457.85pt,18.7pt" ID="Straight Connector 19" stroked="t" o:allowincell="f" style="position:absolute" wp14:anchorId="57A70D55">
                <v:stroke color="black" weight="900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Style w:val="Heading1Char"/>
          <w:rFonts w:eastAsia="" w:cs="Arial" w:ascii="Arial" w:hAnsi="Arial" w:eastAsiaTheme="minorEastAsia"/>
          <w:sz w:val="22"/>
          <w:szCs w:val="22"/>
        </w:rPr>
        <w:t>Setup Financial Start Period in SQL Account</w:t>
      </w:r>
      <w:bookmarkEnd w:id="2"/>
      <w:bookmarkEnd w:id="3"/>
      <w:r>
        <w:rPr>
          <w:rFonts w:cs="Arial" w:ascii="Arial" w:hAnsi="Arial"/>
          <w:color w:val="auto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cs="Arial" w:ascii="Arial" w:hAnsi="Arial"/>
          <w:lang w:val="en-US"/>
        </w:rPr>
        <w:br/>
      </w:r>
      <w:r>
        <w:rPr>
          <w:rFonts w:cs="Arial" w:ascii="Arial" w:hAnsi="Arial"/>
          <w:b/>
          <w:lang w:val="en-US"/>
        </w:rPr>
        <w:br/>
        <w:t xml:space="preserve">Tools  </w:t>
      </w:r>
      <w:r>
        <w:rPr>
          <w:rFonts w:eastAsia="Wingdings" w:cs="Wingdings" w:ascii="Wingdings" w:hAnsi="Wingdings"/>
          <w:b/>
          <w:lang w:val="en-US"/>
        </w:rPr>
        <w:sym w:font="Wingdings" w:char="f0e0"/>
      </w:r>
      <w:r>
        <w:rPr>
          <w:rFonts w:cs="Arial" w:ascii="Arial" w:hAnsi="Arial"/>
          <w:b/>
          <w:lang w:val="en-US"/>
        </w:rPr>
        <w:t xml:space="preserve">  Options </w:t>
      </w:r>
      <w:r>
        <w:rPr>
          <w:rFonts w:eastAsia="Wingdings" w:cs="Wingdings" w:ascii="Wingdings" w:hAnsi="Wingdings"/>
          <w:b/>
          <w:lang w:val="en-US"/>
        </w:rPr>
        <w:sym w:font="Wingdings" w:char="f0e0"/>
      </w:r>
      <w:r>
        <w:rPr>
          <w:rFonts w:cs="Arial" w:ascii="Arial" w:hAnsi="Arial"/>
          <w:b/>
          <w:lang w:val="en-US"/>
        </w:rPr>
        <w:t xml:space="preserve">  General Ledger</w:t>
      </w:r>
    </w:p>
    <w:tbl>
      <w:tblPr>
        <w:tblStyle w:val="PlainTable11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1"/>
        <w:gridCol w:w="462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2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Financial Start Period</w:t>
            </w:r>
          </w:p>
        </w:tc>
        <w:tc>
          <w:tcPr>
            <w:tcW w:w="46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01/01/20YY</w:t>
            </w:r>
          </w:p>
        </w:tc>
      </w:tr>
      <w:tr>
        <w:trPr/>
        <w:tc>
          <w:tcPr>
            <w:tcW w:w="462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System Conversion Date</w:t>
            </w:r>
          </w:p>
        </w:tc>
        <w:tc>
          <w:tcPr>
            <w:tcW w:w="462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01/01/20YY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tbl>
      <w:tblPr>
        <w:tblStyle w:val="PlainTable11"/>
        <w:tblpPr w:vertAnchor="text" w:horzAnchor="margin" w:leftFromText="180" w:rightFromText="180" w:tblpX="0" w:tblpY="716"/>
        <w:tblW w:w="924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50"/>
        <w:gridCol w:w="72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Company Reg. No. (old)</w:t>
            </w:r>
          </w:p>
        </w:tc>
        <w:tc>
          <w:tcPr>
            <w:tcW w:w="72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786524-W</w:t>
            </w:r>
          </w:p>
        </w:tc>
      </w:tr>
      <w:tr>
        <w:trPr/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Company Reg. No. (New)</w:t>
            </w:r>
          </w:p>
        </w:tc>
        <w:tc>
          <w:tcPr>
            <w:tcW w:w="72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201903306557</w:t>
            </w:r>
          </w:p>
        </w:tc>
      </w:tr>
      <w:tr>
        <w:trPr/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Attention To</w:t>
            </w:r>
          </w:p>
        </w:tc>
        <w:tc>
          <w:tcPr>
            <w:tcW w:w="72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Nora Ashika</w:t>
            </w:r>
          </w:p>
        </w:tc>
      </w:tr>
      <w:tr>
        <w:trPr/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Company Add.</w:t>
            </w:r>
          </w:p>
        </w:tc>
        <w:tc>
          <w:tcPr>
            <w:tcW w:w="72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No 11, Taman Maluri Telawi 2,</w:t>
              <w:br/>
              <w:t xml:space="preserve"> Bangsar, 59100 Kuala Lumpur.</w:t>
            </w:r>
          </w:p>
        </w:tc>
      </w:tr>
      <w:tr>
        <w:trPr/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Telephone No.</w:t>
            </w:r>
          </w:p>
        </w:tc>
        <w:tc>
          <w:tcPr>
            <w:tcW w:w="72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+603 78901300</w:t>
            </w:r>
          </w:p>
        </w:tc>
      </w:tr>
      <w:tr>
        <w:trPr/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Fax No.</w:t>
            </w:r>
          </w:p>
        </w:tc>
        <w:tc>
          <w:tcPr>
            <w:tcW w:w="72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+603 58869913</w:t>
            </w:r>
          </w:p>
        </w:tc>
      </w:tr>
      <w:tr>
        <w:trPr/>
        <w:tc>
          <w:tcPr>
            <w:tcW w:w="19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Email</w:t>
            </w:r>
          </w:p>
        </w:tc>
        <w:tc>
          <w:tcPr>
            <w:tcW w:w="72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mcchardware@gmail.com</w:t>
            </w:r>
          </w:p>
        </w:tc>
      </w:tr>
    </w:tbl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bookmarkStart w:id="4" w:name="_Toc37836985"/>
      <w:bookmarkStart w:id="5" w:name="_Toc528153835"/>
      <w:r>
        <mc:AlternateContent>
          <mc:Choice Requires="wps">
            <w:drawing>
              <wp:anchor behindDoc="0" distT="4445" distB="5080" distL="635" distR="0" simplePos="0" locked="0" layoutInCell="1" allowOverlap="1" relativeHeight="9" wp14:anchorId="18FE7D14">
                <wp:simplePos x="0" y="0"/>
                <wp:positionH relativeFrom="column">
                  <wp:posOffset>-8890</wp:posOffset>
                </wp:positionH>
                <wp:positionV relativeFrom="paragraph">
                  <wp:posOffset>203200</wp:posOffset>
                </wp:positionV>
                <wp:extent cx="5767070" cy="635"/>
                <wp:effectExtent l="635" t="4445" r="0" b="5080"/>
                <wp:wrapNone/>
                <wp:docPr id="4" name="Straight Connector 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7200" cy="72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0.7pt,16pt" to="453.35pt,16pt" ID="Straight Connector 40" stroked="t" o:allowincell="f" style="position:absolute" wp14:anchorId="18FE7D14">
                <v:stroke color="black" weight="900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Style w:val="Heading1Char"/>
          <w:rFonts w:eastAsia="" w:cs="Arial" w:ascii="Arial" w:hAnsi="Arial" w:eastAsiaTheme="minorEastAsia"/>
          <w:sz w:val="22"/>
          <w:szCs w:val="22"/>
        </w:rPr>
        <w:t>Maintain Company Profile</w:t>
      </w:r>
      <w:bookmarkEnd w:id="4"/>
      <w:bookmarkEnd w:id="5"/>
      <w:r>
        <w:rPr>
          <w:rFonts w:cs="Arial" w:ascii="Arial" w:hAnsi="Arial"/>
          <w:lang w:val="en-US"/>
        </w:rPr>
        <w:br/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File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Company Profile to fill in your address, attention, email and report</w:t>
      </w:r>
      <w:r>
        <w:rPr>
          <w:rFonts w:cs="Arial" w:ascii="Arial" w:hAnsi="Arial"/>
          <w:lang w:val="en-US"/>
        </w:rPr>
        <w:t xml:space="preserve"> </w:t>
        <w:tab/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 </w:t>
      </w:r>
      <w:r>
        <w:rPr>
          <w:rFonts w:cs="Arial" w:ascii="Arial" w:hAnsi="Arial"/>
          <w:lang w:val="en-US"/>
        </w:rPr>
        <w:t>(Hint : Set Report Header to make sure it appears on your documents’ header.)</w:t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bookmarkStart w:id="6" w:name="_Toc37836986"/>
      <w:r>
        <w:rPr>
          <w:rFonts w:cs="Arial" w:ascii="Arial" w:hAnsi="Arial"/>
          <w:sz w:val="22"/>
          <w:szCs w:val="22"/>
        </w:rPr>
        <w:t>A : Chart of Account</w:t>
      </w:r>
      <w:bookmarkEnd w:id="6"/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GL  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  Maintain Account</w:t>
      </w:r>
      <w:r>
        <w:rPr>
          <w:rFonts w:cs="Arial" w:ascii="Arial" w:hAnsi="Arial"/>
          <w:lang w:val="en-US"/>
        </w:rPr>
        <w:br/>
        <w:t>Maintain following accounts at chart of accounts: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Note : please read the remark column before create the following account </w:t>
      </w:r>
    </w:p>
    <w:tbl>
      <w:tblPr>
        <w:tblStyle w:val="PlainTable11"/>
        <w:tblW w:w="105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15"/>
        <w:gridCol w:w="1170"/>
        <w:gridCol w:w="1177"/>
        <w:gridCol w:w="4943"/>
        <w:gridCol w:w="1693"/>
      </w:tblGrid>
      <w:tr>
        <w:trPr>
          <w:trHeight w:val="42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A/C Type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Account Code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Mother Account</w:t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Account Description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Special Account Type</w:t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Non-Current Assets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200-500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Machinery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Non-Current Assets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200-505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Accum Deprn - Machinery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?</w:t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Non-Current Assets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200-600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Motor Vehicle (WA 1234 G)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Non-Current Assets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200-605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Accum Deprn – Motor Vehicle (WA 1234 G)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Accum. Deprn Account</w:t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Current Assets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310-000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Hong Leong Bank (Change the bank name)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?</w:t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Current Liabilities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431-000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EIS- Staff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Sales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500-000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Sales of Piping &amp; Fitting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Sales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500-100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Sales of Kitchen Products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Sales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500-200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Sales of Construction Hardware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212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Cost of Goods Sold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610-000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Purchase of Piping &amp; Fitting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956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Cost of Goods Sold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610-100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Purchase of Kitchen Products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Cost of Goods Sold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610-200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Purchase of Construction Hardware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Other Income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540-000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Rental Income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Expenses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909-001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EIS - Employer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Expenses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924-000</w:t>
            </w:r>
          </w:p>
        </w:tc>
        <w:tc>
          <w:tcPr>
            <w:tcW w:w="117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Upkeep of Machinery</w:t>
            </w:r>
          </w:p>
        </w:tc>
        <w:tc>
          <w:tcPr>
            <w:tcW w:w="169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24" w:hRule="atLeast"/>
        </w:trPr>
        <w:tc>
          <w:tcPr>
            <w:tcW w:w="161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Appropriation Account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999-000</w:t>
            </w:r>
          </w:p>
        </w:tc>
        <w:tc>
          <w:tcPr>
            <w:tcW w:w="11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49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Drawings</w:t>
            </w:r>
          </w:p>
        </w:tc>
        <w:tc>
          <w:tcPr>
            <w:tcW w:w="16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</w:tbl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 : Trade Debtors / Customers Maintenance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b/>
          <w:i/>
          <w:iCs/>
          <w:lang w:val="en-US"/>
        </w:rPr>
        <w:t xml:space="preserve">Customer </w:t>
      </w:r>
      <w:r>
        <w:rPr>
          <w:rFonts w:eastAsia="Wingdings" w:cs="Wingdings" w:ascii="Wingdings" w:hAnsi="Wingdings"/>
          <w:b/>
          <w:i/>
          <w:iCs/>
          <w:lang w:val="en-US"/>
        </w:rPr>
        <w:sym w:font="Wingdings" w:char="f0e0"/>
      </w:r>
      <w:r>
        <w:rPr>
          <w:rFonts w:cs="Arial" w:ascii="Arial" w:hAnsi="Arial"/>
          <w:b/>
          <w:i/>
          <w:iCs/>
          <w:lang w:val="en-US"/>
        </w:rPr>
        <w:t xml:space="preserve">    Maintain Customer</w:t>
      </w:r>
      <w:r>
        <w:rPr>
          <w:rFonts w:cs="Arial" w:ascii="Arial" w:hAnsi="Arial"/>
          <w:lang w:val="en-US"/>
        </w:rPr>
        <w:br/>
        <w:t>Maintain following customers:</w:t>
      </w:r>
    </w:p>
    <w:tbl>
      <w:tblPr>
        <w:tblStyle w:val="PlainTable11"/>
        <w:tblW w:w="93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98"/>
        <w:gridCol w:w="1505"/>
        <w:gridCol w:w="1842"/>
        <w:gridCol w:w="1276"/>
      </w:tblGrid>
      <w:tr>
        <w:trPr>
          <w:trHeight w:val="752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98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Debtor’s Company Detail</w:t>
            </w:r>
          </w:p>
        </w:tc>
        <w:tc>
          <w:tcPr>
            <w:tcW w:w="15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Credit Terms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Customer Code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Agent</w:t>
            </w:r>
          </w:p>
        </w:tc>
      </w:tr>
      <w:tr>
        <w:trPr/>
        <w:tc>
          <w:tcPr>
            <w:tcW w:w="4698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GS Hardware Store Enterprise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No 15-17, Kampung Dalam Subang,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40400 Subang Selangor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Attn : Ms.Jan Wee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Tel : 012-5589563</w:t>
            </w:r>
            <w:r>
              <w:rPr>
                <w:rFonts w:eastAsia="宋体" w:cs="Arial" w:ascii="Arial" w:hAnsi="Arial"/>
                <w:b w:val="false"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br/>
            </w:r>
          </w:p>
        </w:tc>
        <w:tc>
          <w:tcPr>
            <w:tcW w:w="150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US" w:eastAsia="zh-CN" w:bidi="ar-SA"/>
              </w:rPr>
              <w:t>30 Days</w:t>
            </w:r>
          </w:p>
        </w:tc>
        <w:tc>
          <w:tcPr>
            <w:tcW w:w="18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300-G0001</w:t>
            </w:r>
          </w:p>
        </w:tc>
        <w:tc>
          <w:tcPr>
            <w:tcW w:w="127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Travis</w:t>
            </w:r>
          </w:p>
        </w:tc>
      </w:tr>
      <w:tr>
        <w:trPr/>
        <w:tc>
          <w:tcPr>
            <w:tcW w:w="4698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Family Hardware Sdn Bhd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11, Lorong Perusahaan 2, Kawasan Perusahaan Batu Caves, 68100 Batu Caves, Selangor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Attn : Mr.Gan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Tel : +603-89574561</w:t>
            </w:r>
          </w:p>
        </w:tc>
        <w:tc>
          <w:tcPr>
            <w:tcW w:w="15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US" w:eastAsia="zh-CN" w:bidi="ar-SA"/>
              </w:rPr>
              <w:t>60 Days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300-F0001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Gary</w:t>
            </w:r>
          </w:p>
        </w:tc>
      </w:tr>
      <w:tr>
        <w:trPr/>
        <w:tc>
          <w:tcPr>
            <w:tcW w:w="4698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Bentong Hardware Trading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No 61, Batu 1, Jalan Tras,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Seksyen 21, 28700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Bentong, Pahang.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Attn : Sharon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Tel : +609-2234788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cs="Arial" w:ascii="Arial" w:hAnsi="Arial"/>
                <w:b w:val="false"/>
                <w:bCs w:val="false"/>
                <w:color w:themeColor="text1" w:val="000000"/>
                <w:lang w:val="en-US"/>
              </w:rPr>
            </w:r>
          </w:p>
        </w:tc>
        <w:tc>
          <w:tcPr>
            <w:tcW w:w="150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US" w:eastAsia="zh-CN" w:bidi="ar-SA"/>
              </w:rPr>
              <w:t>30 Days</w:t>
            </w:r>
          </w:p>
        </w:tc>
        <w:tc>
          <w:tcPr>
            <w:tcW w:w="18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300-B0001</w:t>
            </w:r>
          </w:p>
        </w:tc>
        <w:tc>
          <w:tcPr>
            <w:tcW w:w="127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Gary</w:t>
            </w:r>
          </w:p>
        </w:tc>
      </w:tr>
      <w:tr>
        <w:trPr/>
        <w:tc>
          <w:tcPr>
            <w:tcW w:w="4698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Cash Sales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color w:themeColor="text1" w:val="000000"/>
                <w:shd w:fill="FFFFFF" w:val="clear"/>
              </w:rPr>
            </w:r>
          </w:p>
        </w:tc>
        <w:tc>
          <w:tcPr>
            <w:tcW w:w="15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GB" w:eastAsia="zh-CN" w:bidi="ar-SA"/>
              </w:rPr>
              <w:t>C.O.D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US" w:eastAsia="zh-CN" w:bidi="ar-SA"/>
              </w:rPr>
              <w:t>300-C0001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US" w:eastAsia="zh-CN" w:bidi="ar-SA"/>
              </w:rPr>
              <w:t>----</w:t>
            </w:r>
          </w:p>
        </w:tc>
      </w:tr>
    </w:tbl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lang w:val="en-MY"/>
        </w:rPr>
      </w:pPr>
      <w:r>
        <w:rPr>
          <w:lang w:val="en-MY"/>
        </w:rPr>
      </w:r>
    </w:p>
    <w:p>
      <w:pPr>
        <w:pStyle w:val="Normal"/>
        <w:rPr>
          <w:lang w:val="en-MY"/>
        </w:rPr>
      </w:pPr>
      <w:r>
        <w:rPr>
          <w:lang w:val="en-MY"/>
        </w:rPr>
      </w:r>
    </w:p>
    <w:p>
      <w:pPr>
        <w:pStyle w:val="Normal"/>
        <w:rPr>
          <w:lang w:val="en-MY"/>
        </w:rPr>
      </w:pPr>
      <w:r>
        <w:rPr>
          <w:lang w:val="en-MY"/>
        </w:rPr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bookmarkStart w:id="7" w:name="_Toc37836988"/>
      <w:r>
        <w:rPr>
          <w:rFonts w:cs="Arial" w:ascii="Arial" w:hAnsi="Arial"/>
          <w:sz w:val="22"/>
          <w:szCs w:val="22"/>
        </w:rPr>
        <w:t>C : Trade Creditors / Suppliers Maintenance</w:t>
      </w:r>
      <w:bookmarkEnd w:id="7"/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Supplier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Maintain Supplier</w:t>
      </w:r>
      <w:r>
        <w:rPr>
          <w:rFonts w:cs="Arial" w:ascii="Arial" w:hAnsi="Arial"/>
          <w:lang w:val="en-US"/>
        </w:rPr>
        <w:t xml:space="preserve">   </w:t>
        <w:br/>
        <w:t>Maintain following suppliers:</w:t>
      </w:r>
    </w:p>
    <w:tbl>
      <w:tblPr>
        <w:tblStyle w:val="PlainTable11"/>
        <w:tblpPr w:vertAnchor="text" w:horzAnchor="margin" w:leftFromText="180" w:rightFromText="180" w:tblpX="0" w:tblpY="36"/>
        <w:tblW w:w="103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0"/>
        <w:gridCol w:w="2127"/>
        <w:gridCol w:w="1274"/>
        <w:gridCol w:w="1842"/>
      </w:tblGrid>
      <w:tr>
        <w:trPr>
          <w:trHeight w:val="416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7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Company Details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Supplier Code</w:t>
            </w:r>
          </w:p>
        </w:tc>
        <w:tc>
          <w:tcPr>
            <w:tcW w:w="12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Agent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Credit Terms</w:t>
            </w:r>
          </w:p>
        </w:tc>
      </w:tr>
      <w:tr>
        <w:trPr/>
        <w:tc>
          <w:tcPr>
            <w:tcW w:w="507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MyMesin Machinery &amp; Hardware Sdn. Bhd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51&amp; 53, Jalan Sterang 34/6,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Off Jalan Bukit Kemuning,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Seksyen 34, Shah Alam, 40000 Shah Alam, Selangor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Attn : Mr.Lee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Tel : +603-56881413</w:t>
            </w:r>
          </w:p>
        </w:tc>
        <w:tc>
          <w:tcPr>
            <w:tcW w:w="212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400-M0001</w:t>
            </w:r>
          </w:p>
        </w:tc>
        <w:tc>
          <w:tcPr>
            <w:tcW w:w="127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Gary</w:t>
            </w:r>
          </w:p>
        </w:tc>
        <w:tc>
          <w:tcPr>
            <w:tcW w:w="18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30 Days</w:t>
            </w:r>
          </w:p>
        </w:tc>
      </w:tr>
      <w:tr>
        <w:trPr/>
        <w:tc>
          <w:tcPr>
            <w:tcW w:w="507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ProHome Premium Sdn Bhd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A-111, 30 floor, Jalan Genting Lama,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58000 Wilayah Persekutuan Kuala Lumpur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Attn : Mr. Jeffrey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Tel : +603-77458692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400-P0001</w:t>
            </w:r>
          </w:p>
        </w:tc>
        <w:tc>
          <w:tcPr>
            <w:tcW w:w="12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Andrew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30 Days</w:t>
            </w:r>
          </w:p>
        </w:tc>
      </w:tr>
      <w:tr>
        <w:trPr/>
        <w:tc>
          <w:tcPr>
            <w:tcW w:w="507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shd w:fill="FFFFFF" w:val="clear"/>
                <w:lang w:val="en-GB" w:eastAsia="zh-CN" w:bidi="ar-SA"/>
              </w:rPr>
              <w:t>Best Hardware Trading Sdn Bhd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32, Jalan Tiara 3,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Bandar Baru Klang,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41100 Selangor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Attn : Neo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 w:val="false"/>
                <w:bCs w:val="false"/>
                <w:color w:themeColor="text1" w:val="000000"/>
                <w:kern w:val="0"/>
                <w:shd w:fill="FFFFFF" w:val="clear"/>
                <w:lang w:val="en-GB" w:eastAsia="zh-CN" w:bidi="ar-SA"/>
              </w:rPr>
              <w:t>Tel : +603-30816909</w:t>
            </w:r>
          </w:p>
        </w:tc>
        <w:tc>
          <w:tcPr>
            <w:tcW w:w="212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400-B0001</w:t>
            </w:r>
          </w:p>
        </w:tc>
        <w:tc>
          <w:tcPr>
            <w:tcW w:w="127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Travis</w:t>
            </w:r>
          </w:p>
        </w:tc>
        <w:tc>
          <w:tcPr>
            <w:tcW w:w="18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30 Days</w:t>
            </w:r>
          </w:p>
        </w:tc>
      </w:tr>
    </w:tbl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lang w:val="en-MY"/>
        </w:rPr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 : Stock Group &amp; Maintain Stock Item</w:t>
      </w:r>
    </w:p>
    <w:p>
      <w:pPr>
        <w:pStyle w:val="Heading2"/>
        <w:rPr>
          <w:rFonts w:ascii="Arial" w:hAnsi="Arial" w:cs="Arial"/>
          <w:color w:themeColor="text1" w:val="000000"/>
          <w:sz w:val="22"/>
          <w:szCs w:val="22"/>
          <w:lang w:val="en-US"/>
        </w:rPr>
      </w:pPr>
      <w:bookmarkStart w:id="8" w:name="_Toc528153840"/>
      <w:bookmarkStart w:id="9" w:name="_Toc37836990"/>
      <w:r>
        <w:rPr>
          <w:rFonts w:cs="Arial" w:ascii="Arial" w:hAnsi="Arial"/>
          <w:color w:themeColor="text1" w:val="000000"/>
          <w:sz w:val="22"/>
          <w:szCs w:val="22"/>
          <w:lang w:val="en-US"/>
        </w:rPr>
        <w:t>D1 : Maintain Stock Group</w:t>
      </w:r>
      <w:bookmarkEnd w:id="8"/>
      <w:bookmarkEnd w:id="9"/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Stock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 Maintain Stock Group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Note : please assign FIFO costing method for all stock group.</w:t>
      </w:r>
    </w:p>
    <w:tbl>
      <w:tblPr>
        <w:tblStyle w:val="PlainTable11"/>
        <w:tblW w:w="11250" w:type="dxa"/>
        <w:jc w:val="left"/>
        <w:tblInd w:w="-3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0"/>
        <w:gridCol w:w="1530"/>
        <w:gridCol w:w="1170"/>
        <w:gridCol w:w="1080"/>
        <w:gridCol w:w="1080"/>
        <w:gridCol w:w="1081"/>
        <w:gridCol w:w="1080"/>
        <w:gridCol w:w="1080"/>
        <w:gridCol w:w="1080"/>
        <w:gridCol w:w="1078"/>
      </w:tblGrid>
      <w:tr>
        <w:trPr>
          <w:trHeight w:val="530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Code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Description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Costing Method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Sales Code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Cash Sales Code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S/ Return Code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Purchase Code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Cash Purchase Code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P.Return Code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TW" w:bidi="zh-CN"/>
              </w:rPr>
              <w:t>Balance Sheet Stock</w:t>
            </w:r>
          </w:p>
        </w:tc>
      </w:tr>
      <w:tr>
        <w:trPr>
          <w:trHeight w:val="254" w:hRule="atLeast"/>
        </w:trPr>
        <w:tc>
          <w:tcPr>
            <w:tcW w:w="99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P&amp;F</w:t>
            </w:r>
          </w:p>
        </w:tc>
        <w:tc>
          <w:tcPr>
            <w:tcW w:w="153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Piping &amp; Fitting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Weighted Average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500-000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500-000</w:t>
            </w:r>
          </w:p>
        </w:tc>
        <w:tc>
          <w:tcPr>
            <w:tcW w:w="10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510-000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610-000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610-000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612-000</w:t>
            </w:r>
          </w:p>
        </w:tc>
        <w:tc>
          <w:tcPr>
            <w:tcW w:w="10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330-000</w:t>
            </w:r>
          </w:p>
        </w:tc>
      </w:tr>
      <w:tr>
        <w:trPr>
          <w:trHeight w:val="254" w:hRule="atLeast"/>
        </w:trPr>
        <w:tc>
          <w:tcPr>
            <w:tcW w:w="99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Kitchen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Kitchen Products</w:t>
            </w:r>
          </w:p>
        </w:tc>
        <w:tc>
          <w:tcPr>
            <w:tcW w:w="11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FIFO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500-100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500-100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510-000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610-100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610-100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612-000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330-000</w:t>
            </w:r>
          </w:p>
        </w:tc>
      </w:tr>
      <w:tr>
        <w:trPr>
          <w:trHeight w:val="254" w:hRule="atLeast"/>
        </w:trPr>
        <w:tc>
          <w:tcPr>
            <w:tcW w:w="99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 w:val="false"/>
                <w:bCs w:val="false"/>
                <w:kern w:val="0"/>
                <w:lang w:val="en-US" w:eastAsia="zh-TW" w:bidi="zh-CN"/>
              </w:rPr>
              <w:t>Construction</w:t>
            </w:r>
          </w:p>
        </w:tc>
        <w:tc>
          <w:tcPr>
            <w:tcW w:w="153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Construction Materials</w:t>
            </w:r>
          </w:p>
        </w:tc>
        <w:tc>
          <w:tcPr>
            <w:tcW w:w="117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Weighted Average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500-200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500-200</w:t>
            </w:r>
          </w:p>
        </w:tc>
        <w:tc>
          <w:tcPr>
            <w:tcW w:w="10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510-000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610-200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610-200</w:t>
            </w:r>
          </w:p>
        </w:tc>
        <w:tc>
          <w:tcPr>
            <w:tcW w:w="108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 w:eastAsia="zh-TW" w:bidi="zh-CN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612-000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cs="Arial" w:ascii="Arial" w:hAnsi="Arial"/>
                <w:color w:themeColor="text1" w:val="000000"/>
                <w:lang w:val="en-US"/>
              </w:rPr>
            </w:r>
          </w:p>
        </w:tc>
        <w:tc>
          <w:tcPr>
            <w:tcW w:w="10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330-000</w:t>
            </w:r>
          </w:p>
        </w:tc>
      </w:tr>
    </w:tbl>
    <w:p>
      <w:pPr>
        <w:pStyle w:val="Heading2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Heading2"/>
        <w:pBdr>
          <w:bottom w:val="single" w:sz="4" w:space="1" w:color="000000"/>
        </w:pBdr>
        <w:rPr>
          <w:rFonts w:ascii="Arial" w:hAnsi="Arial" w:cs="Arial"/>
          <w:b/>
          <w:bCs/>
          <w:color w:themeColor="accent1" w:val="4F81BD"/>
          <w:sz w:val="22"/>
          <w:szCs w:val="22"/>
          <w:lang w:val="en-US"/>
        </w:rPr>
      </w:pPr>
      <w:bookmarkStart w:id="10" w:name="_Toc37836991"/>
      <w:r>
        <w:rPr>
          <w:rFonts w:cs="Arial" w:ascii="Arial" w:hAnsi="Arial"/>
          <w:b/>
          <w:bCs/>
          <w:sz w:val="22"/>
          <w:szCs w:val="22"/>
          <w:lang w:val="en-US"/>
        </w:rPr>
        <w:t>D2: Maintain Stock Item</w:t>
      </w:r>
      <w:bookmarkEnd w:id="10"/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Stock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Maintain Stock Item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Note : all below item has an opening stock, the cost for the opening stock items follow Ref. Cost. </w:t>
      </w:r>
    </w:p>
    <w:tbl>
      <w:tblPr>
        <w:tblStyle w:val="PlainTable11"/>
        <w:tblW w:w="10740" w:type="dxa"/>
        <w:jc w:val="left"/>
        <w:tblInd w:w="-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89"/>
        <w:gridCol w:w="2415"/>
        <w:gridCol w:w="1605"/>
        <w:gridCol w:w="1350"/>
        <w:gridCol w:w="1261"/>
        <w:gridCol w:w="1260"/>
        <w:gridCol w:w="125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Item Code</w:t>
            </w:r>
          </w:p>
        </w:tc>
        <w:tc>
          <w:tcPr>
            <w:tcW w:w="2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Item Description</w:t>
            </w:r>
          </w:p>
        </w:tc>
        <w:tc>
          <w:tcPr>
            <w:tcW w:w="1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Stock Group</w:t>
            </w:r>
          </w:p>
        </w:tc>
        <w:tc>
          <w:tcPr>
            <w:tcW w:w="13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UOM</w:t>
            </w:r>
          </w:p>
        </w:tc>
        <w:tc>
          <w:tcPr>
            <w:tcW w:w="1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Ref Cost</w:t>
            </w:r>
          </w:p>
        </w:tc>
        <w:tc>
          <w:tcPr>
            <w:tcW w:w="12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Ref Price</w:t>
            </w:r>
          </w:p>
        </w:tc>
        <w:tc>
          <w:tcPr>
            <w:tcW w:w="12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Opening Stock Qty</w:t>
            </w:r>
          </w:p>
        </w:tc>
      </w:tr>
      <w:tr>
        <w:trPr>
          <w:trHeight w:val="900" w:hRule="atLeast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Gas Hose</w:t>
            </w:r>
          </w:p>
        </w:tc>
        <w:tc>
          <w:tcPr>
            <w:tcW w:w="241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kern w:val="2"/>
                <w:lang w:val="en-MY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Firex Automatic Gas Hose</w:t>
            </w:r>
          </w:p>
        </w:tc>
        <w:tc>
          <w:tcPr>
            <w:tcW w:w="160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Kitchen</w:t>
            </w:r>
          </w:p>
        </w:tc>
        <w:tc>
          <w:tcPr>
            <w:tcW w:w="135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Unit</w:t>
            </w:r>
          </w:p>
        </w:tc>
        <w:tc>
          <w:tcPr>
            <w:tcW w:w="126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35.00</w:t>
            </w:r>
          </w:p>
        </w:tc>
        <w:tc>
          <w:tcPr>
            <w:tcW w:w="12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50.00</w:t>
            </w:r>
          </w:p>
        </w:tc>
        <w:tc>
          <w:tcPr>
            <w:tcW w:w="125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25</w:t>
            </w:r>
          </w:p>
        </w:tc>
      </w:tr>
      <w:tr>
        <w:trPr>
          <w:trHeight w:val="900" w:hRule="atLeast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Aimer AMKS-4944</w:t>
            </w:r>
          </w:p>
        </w:tc>
        <w:tc>
          <w:tcPr>
            <w:tcW w:w="2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themeColor="text1" w:val="000000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Aimer Undermount Single Bowl Kitchen Sink Waste</w:t>
            </w:r>
          </w:p>
        </w:tc>
        <w:tc>
          <w:tcPr>
            <w:tcW w:w="1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Kitchen</w:t>
            </w:r>
          </w:p>
        </w:tc>
        <w:tc>
          <w:tcPr>
            <w:tcW w:w="13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Unit</w:t>
            </w:r>
          </w:p>
        </w:tc>
        <w:tc>
          <w:tcPr>
            <w:tcW w:w="1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1000.00</w:t>
            </w:r>
          </w:p>
        </w:tc>
        <w:tc>
          <w:tcPr>
            <w:tcW w:w="12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1500.00</w:t>
            </w:r>
          </w:p>
        </w:tc>
        <w:tc>
          <w:tcPr>
            <w:tcW w:w="12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14</w:t>
            </w:r>
          </w:p>
        </w:tc>
      </w:tr>
      <w:tr>
        <w:trPr>
          <w:trHeight w:val="900" w:hRule="atLeast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GI-FSE</w:t>
            </w:r>
          </w:p>
        </w:tc>
        <w:tc>
          <w:tcPr>
            <w:tcW w:w="241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Galvanized Iron Fitting Street Elbow</w:t>
            </w:r>
          </w:p>
        </w:tc>
        <w:tc>
          <w:tcPr>
            <w:tcW w:w="160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P&amp;F</w:t>
            </w:r>
          </w:p>
        </w:tc>
        <w:tc>
          <w:tcPr>
            <w:tcW w:w="135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PCS</w:t>
            </w:r>
          </w:p>
        </w:tc>
        <w:tc>
          <w:tcPr>
            <w:tcW w:w="126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3.50</w:t>
            </w:r>
          </w:p>
        </w:tc>
        <w:tc>
          <w:tcPr>
            <w:tcW w:w="12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6.00</w:t>
            </w:r>
          </w:p>
        </w:tc>
        <w:tc>
          <w:tcPr>
            <w:tcW w:w="125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65</w:t>
            </w:r>
          </w:p>
        </w:tc>
      </w:tr>
      <w:tr>
        <w:trPr>
          <w:trHeight w:val="900" w:hRule="atLeast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GI-FEE</w:t>
            </w:r>
          </w:p>
        </w:tc>
        <w:tc>
          <w:tcPr>
            <w:tcW w:w="2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Galvanized Iron Fitting Equal Elbow</w:t>
            </w:r>
          </w:p>
        </w:tc>
        <w:tc>
          <w:tcPr>
            <w:tcW w:w="1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P&amp;F</w:t>
            </w:r>
          </w:p>
        </w:tc>
        <w:tc>
          <w:tcPr>
            <w:tcW w:w="13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PCS</w:t>
            </w:r>
          </w:p>
        </w:tc>
        <w:tc>
          <w:tcPr>
            <w:tcW w:w="1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3.50</w:t>
            </w:r>
          </w:p>
        </w:tc>
        <w:tc>
          <w:tcPr>
            <w:tcW w:w="12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6.00</w:t>
            </w:r>
          </w:p>
        </w:tc>
        <w:tc>
          <w:tcPr>
            <w:tcW w:w="12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53</w:t>
            </w:r>
          </w:p>
        </w:tc>
      </w:tr>
      <w:tr>
        <w:trPr>
          <w:trHeight w:val="900" w:hRule="atLeast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Canvas Blue</w:t>
            </w:r>
          </w:p>
        </w:tc>
        <w:tc>
          <w:tcPr>
            <w:tcW w:w="241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Canvas Blue Roll 3m</w:t>
            </w:r>
          </w:p>
        </w:tc>
        <w:tc>
          <w:tcPr>
            <w:tcW w:w="160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Construction</w:t>
            </w:r>
          </w:p>
        </w:tc>
        <w:tc>
          <w:tcPr>
            <w:tcW w:w="135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ROLL</w:t>
            </w:r>
          </w:p>
        </w:tc>
        <w:tc>
          <w:tcPr>
            <w:tcW w:w="126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200.00</w:t>
            </w:r>
          </w:p>
        </w:tc>
        <w:tc>
          <w:tcPr>
            <w:tcW w:w="12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280.00</w:t>
            </w:r>
          </w:p>
        </w:tc>
        <w:tc>
          <w:tcPr>
            <w:tcW w:w="125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7</w:t>
            </w:r>
          </w:p>
        </w:tc>
      </w:tr>
      <w:tr>
        <w:trPr>
          <w:trHeight w:val="900" w:hRule="atLeast"/>
        </w:trPr>
        <w:tc>
          <w:tcPr>
            <w:tcW w:w="158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8m masking tape</w:t>
            </w:r>
          </w:p>
        </w:tc>
        <w:tc>
          <w:tcPr>
            <w:tcW w:w="2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8M Masking Tape (24mm- 48mm)</w:t>
            </w:r>
          </w:p>
        </w:tc>
        <w:tc>
          <w:tcPr>
            <w:tcW w:w="1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Construction</w:t>
            </w:r>
          </w:p>
        </w:tc>
        <w:tc>
          <w:tcPr>
            <w:tcW w:w="13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ROLL</w:t>
            </w:r>
          </w:p>
        </w:tc>
        <w:tc>
          <w:tcPr>
            <w:tcW w:w="1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2.00</w:t>
            </w:r>
          </w:p>
        </w:tc>
        <w:tc>
          <w:tcPr>
            <w:tcW w:w="12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3.00</w:t>
            </w:r>
          </w:p>
        </w:tc>
        <w:tc>
          <w:tcPr>
            <w:tcW w:w="12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32</w:t>
            </w:r>
          </w:p>
        </w:tc>
      </w:tr>
    </w:tbl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bookmarkStart w:id="11" w:name="_Toc37836992"/>
      <w:bookmarkStart w:id="12" w:name="_Toc528153842"/>
      <w:r>
        <w:rPr>
          <w:rFonts w:cs="Arial" w:ascii="Arial" w:hAnsi="Arial"/>
          <w:sz w:val="22"/>
          <w:szCs w:val="22"/>
        </w:rPr>
        <w:t>Task E : Opening Balance</w:t>
      </w:r>
      <w:bookmarkEnd w:id="11"/>
      <w:bookmarkEnd w:id="12"/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 xml:space="preserve">E1: </w:t>
      </w:r>
      <w:r>
        <w:rPr>
          <w:rFonts w:cs="Arial" w:ascii="Arial" w:hAnsi="Arial"/>
          <w:lang w:val="en-US"/>
        </w:rPr>
        <w:t>Below is detail outstanding aging for debtor as at 31/12/20XX.</w:t>
      </w:r>
    </w:p>
    <w:p>
      <w:pPr>
        <w:pStyle w:val="Normal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GL 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 Maintain Opening Balance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Trade Debtor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 Select your Debtor &amp; click on Debit Column, </w:t>
        <w:br/>
        <w:t>&amp; select Open Customer Invoice.</w:t>
      </w:r>
    </w:p>
    <w:p>
      <w:pPr>
        <w:pStyle w:val="Normal"/>
        <w:rPr>
          <w:rFonts w:ascii="Arial" w:hAnsi="Arial" w:cs="Arial"/>
          <w:lang w:val="en-US"/>
        </w:rPr>
      </w:pPr>
      <w:r>
        <w:rPr/>
        <w:drawing>
          <wp:inline distT="0" distB="0" distL="0" distR="0">
            <wp:extent cx="6505575" cy="2686050"/>
            <wp:effectExtent l="0" t="0" r="0" b="0"/>
            <wp:docPr id="5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268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1"/>
        <w:pBdr>
          <w:bottom w:val="single" w:sz="4" w:space="1" w:color="000000"/>
        </w:pBdr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E2: Statement Report given by Trade Creditors.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2a. Below is detail outstanding statement from MyMesin Machinery &amp; Hardware Sdn. Bhd as at 31/12/20XX.</w:t>
      </w:r>
    </w:p>
    <w:p>
      <w:pPr>
        <w:pStyle w:val="Normal"/>
        <w:rPr>
          <w:rFonts w:ascii="Arial" w:hAnsi="Arial" w:cs="Arial"/>
        </w:rPr>
      </w:pPr>
      <w:r>
        <w:rPr/>
        <w:drawing>
          <wp:inline distT="0" distB="0" distL="0" distR="0">
            <wp:extent cx="5731510" cy="2703830"/>
            <wp:effectExtent l="0" t="0" r="0" b="0"/>
            <wp:docPr id="6" name="Picture 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0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 w:ascii="Arial" w:hAnsi="Arial"/>
        </w:rPr>
        <w:br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br/>
        <w:t>2b. Below is detail outstanding statement from ProHome Premium Sdn Bhd as at 31/12/20XX.</w:t>
      </w:r>
    </w:p>
    <w:p>
      <w:pPr>
        <w:pStyle w:val="Normal"/>
        <w:rPr>
          <w:rFonts w:ascii="Arial" w:hAnsi="Arial" w:eastAsia="Arial" w:cs="Arial"/>
          <w:lang w:val="en-US"/>
        </w:rPr>
      </w:pPr>
      <w:r>
        <w:rPr/>
        <w:drawing>
          <wp:inline distT="0" distB="0" distL="0" distR="0">
            <wp:extent cx="5731510" cy="2760980"/>
            <wp:effectExtent l="0" t="0" r="0" b="0"/>
            <wp:docPr id="7" name="Picture 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7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6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Arial" w:hAnsi="Arial" w:eastAsia="Arial" w:cs="Arial"/>
          <w:lang w:val="en-US"/>
        </w:rPr>
      </w:pPr>
      <w:r>
        <w:rPr>
          <w:rFonts w:eastAsia="Arial" w:cs="Arial" w:ascii="Arial" w:hAnsi="Arial"/>
          <w:lang w:val="en-US"/>
        </w:rPr>
      </w:r>
    </w:p>
    <w:p>
      <w:pPr>
        <w:pStyle w:val="Normal"/>
        <w:rPr>
          <w:rFonts w:ascii="Arial" w:hAnsi="Arial" w:eastAsia="Arial" w:cs="Arial"/>
          <w:lang w:val="en-US"/>
        </w:rPr>
      </w:pPr>
      <w:r>
        <w:rPr>
          <w:rFonts w:eastAsia="Arial" w:cs="Arial" w:ascii="Arial" w:hAnsi="Arial"/>
          <w:lang w:val="en-US"/>
        </w:rPr>
      </w:r>
    </w:p>
    <w:p>
      <w:pPr>
        <w:pStyle w:val="Normal"/>
        <w:rPr>
          <w:rFonts w:ascii="Arial" w:hAnsi="Arial" w:eastAsia="Arial" w:cs="Arial"/>
          <w:lang w:val="en-US"/>
        </w:rPr>
      </w:pPr>
      <w:r>
        <w:rPr>
          <w:rFonts w:eastAsia="Arial" w:cs="Arial" w:ascii="Arial" w:hAnsi="Arial"/>
          <w:lang w:val="en-US"/>
        </w:rPr>
      </w:r>
    </w:p>
    <w:p>
      <w:pPr>
        <w:pStyle w:val="Normal"/>
        <w:rPr>
          <w:rFonts w:ascii="Arial" w:hAnsi="Arial" w:eastAsia="Arial" w:cs="Arial"/>
          <w:lang w:val="en-US"/>
        </w:rPr>
      </w:pPr>
      <w:r>
        <w:rPr>
          <w:rFonts w:eastAsia="Arial" w:cs="Arial" w:ascii="Arial" w:hAnsi="Arial"/>
          <w:lang w:val="en-US"/>
        </w:rPr>
      </w:r>
    </w:p>
    <w:p>
      <w:pPr>
        <w:pStyle w:val="Normal"/>
        <w:rPr>
          <w:rFonts w:ascii="Arial" w:hAnsi="Arial" w:eastAsia="Arial" w:cs="Arial"/>
          <w:lang w:val="en-US"/>
        </w:rPr>
      </w:pPr>
      <w:r>
        <w:rPr>
          <w:rFonts w:eastAsia="Arial" w:cs="Arial" w:ascii="Arial" w:hAnsi="Arial"/>
          <w:lang w:val="en-US"/>
        </w:rPr>
      </w:r>
    </w:p>
    <w:p>
      <w:pPr>
        <w:pStyle w:val="Normal"/>
        <w:rPr>
          <w:rFonts w:ascii="Arial" w:hAnsi="Arial" w:eastAsia="Arial" w:cs="Arial"/>
          <w:lang w:val="en-US"/>
        </w:rPr>
      </w:pPr>
      <w:r>
        <w:rPr>
          <w:rFonts w:eastAsia="Arial" w:cs="Arial" w:ascii="Arial" w:hAnsi="Arial"/>
          <w:lang w:val="en-US"/>
        </w:rPr>
        <w:t>2c. Below is detail outstanding statement from Beat Hardware Trading Sdn Bhd as at 31/12/20XX.</w:t>
      </w:r>
    </w:p>
    <w:p>
      <w:pPr>
        <w:pStyle w:val="Normal"/>
        <w:rPr>
          <w:rFonts w:ascii="Arial" w:hAnsi="Arial" w:eastAsia="Arial" w:cs="Arial"/>
          <w:lang w:val="en-US"/>
        </w:rPr>
      </w:pPr>
      <w:r>
        <w:rPr/>
        <w:drawing>
          <wp:inline distT="0" distB="0" distL="0" distR="0">
            <wp:extent cx="5731510" cy="2676525"/>
            <wp:effectExtent l="0" t="0" r="0" b="0"/>
            <wp:docPr id="8" name="Picture 2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0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E3: These are the GL Accounts’ Opening Balance at 31/12/20XX</w:t>
        <w:br/>
      </w:r>
      <w:r>
        <w:rPr>
          <w:rFonts w:cs="Arial" w:ascii="Arial" w:hAnsi="Arial"/>
          <w:b/>
          <w:bCs/>
          <w:i/>
          <w:iCs/>
          <w:lang w:val="en-US"/>
        </w:rPr>
        <w:t xml:space="preserve">GL 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  Maintain Opening Balance &amp; Enter the Opening balances as following:</w:t>
        <w:br/>
      </w:r>
    </w:p>
    <w:tbl>
      <w:tblPr>
        <w:tblStyle w:val="PlainTable11"/>
        <w:tblW w:w="103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4"/>
        <w:gridCol w:w="4282"/>
        <w:gridCol w:w="2554"/>
        <w:gridCol w:w="1982"/>
      </w:tblGrid>
      <w:tr>
        <w:trPr>
          <w:trHeight w:val="335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Code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Description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Local DR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Local CR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200-200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Furniture &amp; Fittings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345</w:t>
            </w: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,</w:t>
            </w: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000.00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>
          <w:trHeight w:val="435" w:hRule="atLeast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200-205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Accum Deprn – Furniture &amp; Fittings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25,000.00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200-300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Office Equipment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96,000.00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200-305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Accum. Deprn – Office Equipment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960.00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200-400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Motor Vehicle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17,500.00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200-405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Accum. Deprn – Motor Vehicle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1,750.00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200-500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Machinery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600,000.00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200-505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Accum. Deprn – Machinery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60,000.00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200-600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Motor Vehicle (WA 1234 G)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32,500.00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200-605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Accum. Deprn – Motor Vehicle (WA 1234 G)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1,625.00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300-B0001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Bentong Hardware Trading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5,848.00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300-F0001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Family Hardware Sdn Bhd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1,096.80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300-G0001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hd w:fill="FFFFFF" w:val="clear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shd w:fill="FFFFFF" w:val="clear"/>
                <w:lang w:val="en-GB" w:eastAsia="zh-CN" w:bidi="ar-SA"/>
              </w:rPr>
              <w:t>GS Hardware Store Enterprise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7,569.58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310-100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Hong Leong Bank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53,582.63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320-000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Cash In Hand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5,500.00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330-000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Stock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16,752.00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400-M0001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MyMesin Machinery &amp; Hardware Sdn. Bhd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6,453.21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400-P0001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ProHome Premium Sdn Bhd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11,003.00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400-B0001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Best Hardware Trading Sdn Bhd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250.00</w:t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410-070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Electricity Accrued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5,532.00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410-080</w:t>
            </w:r>
          </w:p>
        </w:tc>
        <w:tc>
          <w:tcPr>
            <w:tcW w:w="42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Water Accrued</w:t>
            </w:r>
          </w:p>
        </w:tc>
        <w:tc>
          <w:tcPr>
            <w:tcW w:w="25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145.00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100-000</w:t>
            </w:r>
          </w:p>
        </w:tc>
        <w:tc>
          <w:tcPr>
            <w:tcW w:w="42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Equity</w:t>
            </w:r>
          </w:p>
        </w:tc>
        <w:tc>
          <w:tcPr>
            <w:tcW w:w="2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1,069,130.80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E4 : These is the opening for Bank Reconciliation, update accordingly.</w:t>
        <w:br/>
      </w:r>
      <w:r>
        <w:rPr>
          <w:rFonts w:cs="Arial" w:ascii="Arial" w:hAnsi="Arial"/>
          <w:b/>
          <w:bCs/>
          <w:i/>
          <w:iCs/>
          <w:lang w:val="en-US"/>
        </w:rPr>
        <w:t xml:space="preserve">GL </w:t>
      </w:r>
      <w:r>
        <w:rPr>
          <w:rFonts w:eastAsia="Wingdings" w:cs="Wingdings" w:ascii="Wingdings" w:hAnsi="Wingdings"/>
          <w:b/>
          <w:bCs/>
          <w:i/>
          <w:iCs/>
          <w:lang w:val="en-US"/>
        </w:rPr>
        <w:sym w:font="Wingdings" w:char="f0e0"/>
      </w:r>
      <w:r>
        <w:rPr>
          <w:rFonts w:cs="Arial" w:ascii="Arial" w:hAnsi="Arial"/>
          <w:b/>
          <w:bCs/>
          <w:i/>
          <w:iCs/>
          <w:lang w:val="en-US"/>
        </w:rPr>
        <w:t xml:space="preserve"> Bank Reconciliation | New | right click | Opening Bank Reconciliation</w:t>
      </w:r>
    </w:p>
    <w:tbl>
      <w:tblPr>
        <w:tblStyle w:val="PlainTable11"/>
        <w:tblW w:w="104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91"/>
        <w:gridCol w:w="1583"/>
        <w:gridCol w:w="1566"/>
        <w:gridCol w:w="3007"/>
        <w:gridCol w:w="1365"/>
        <w:gridCol w:w="1417"/>
      </w:tblGrid>
      <w:tr>
        <w:trPr>
          <w:trHeight w:val="243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9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themeColor="text1" w:val="000000"/>
                <w:sz w:val="22"/>
                <w:szCs w:val="22"/>
              </w:rPr>
            </w:pPr>
            <w:bookmarkStart w:id="13" w:name="_Toc37836993"/>
            <w:bookmarkStart w:id="14" w:name="_Toc528153843"/>
            <w:bookmarkEnd w:id="14"/>
            <w:r>
              <w:rPr>
                <w:rFonts w:cs="Arial" w:ascii="Arial" w:hAnsi="Arial"/>
                <w:b/>
                <w:bCs/>
                <w:color w:themeColor="text1" w:val="000000"/>
                <w:sz w:val="22"/>
                <w:szCs w:val="22"/>
                <w:lang w:eastAsia="zh-CN" w:bidi="ar-SA"/>
              </w:rPr>
              <w:t>Bank</w:t>
            </w:r>
            <w:bookmarkEnd w:id="13"/>
          </w:p>
        </w:tc>
        <w:tc>
          <w:tcPr>
            <w:tcW w:w="1583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z w:val="22"/>
                <w:szCs w:val="22"/>
              </w:rPr>
            </w:pPr>
            <w:bookmarkStart w:id="15" w:name="_Toc37836994"/>
            <w:r>
              <w:rPr>
                <w:rFonts w:cs="Arial" w:ascii="Arial" w:hAnsi="Arial"/>
                <w:b/>
                <w:bCs/>
                <w:color w:themeColor="text1" w:val="000000"/>
                <w:sz w:val="22"/>
                <w:szCs w:val="22"/>
                <w:lang w:eastAsia="zh-CN" w:bidi="ar-SA"/>
              </w:rPr>
              <w:t>Voucher No</w:t>
            </w:r>
            <w:bookmarkEnd w:id="15"/>
          </w:p>
        </w:tc>
        <w:tc>
          <w:tcPr>
            <w:tcW w:w="1566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z w:val="22"/>
                <w:szCs w:val="22"/>
              </w:rPr>
            </w:pPr>
            <w:bookmarkStart w:id="16" w:name="_Toc37836995"/>
            <w:r>
              <w:rPr>
                <w:rFonts w:cs="Arial" w:ascii="Arial" w:hAnsi="Arial"/>
                <w:b/>
                <w:bCs/>
                <w:color w:themeColor="text1" w:val="000000"/>
                <w:sz w:val="22"/>
                <w:szCs w:val="22"/>
                <w:lang w:eastAsia="zh-CN" w:bidi="ar-SA"/>
              </w:rPr>
              <w:t>Cheque No</w:t>
            </w:r>
            <w:bookmarkEnd w:id="16"/>
          </w:p>
        </w:tc>
        <w:tc>
          <w:tcPr>
            <w:tcW w:w="3007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z w:val="22"/>
                <w:szCs w:val="22"/>
              </w:rPr>
            </w:pPr>
            <w:bookmarkStart w:id="17" w:name="_Toc37836996"/>
            <w:r>
              <w:rPr>
                <w:rFonts w:cs="Arial" w:ascii="Arial" w:hAnsi="Arial"/>
                <w:b/>
                <w:bCs/>
                <w:color w:themeColor="text1" w:val="000000"/>
                <w:sz w:val="22"/>
                <w:szCs w:val="22"/>
                <w:lang w:eastAsia="zh-CN" w:bidi="ar-SA"/>
              </w:rPr>
              <w:t>Description</w:t>
            </w:r>
            <w:bookmarkEnd w:id="17"/>
          </w:p>
        </w:tc>
        <w:tc>
          <w:tcPr>
            <w:tcW w:w="1365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z w:val="22"/>
                <w:szCs w:val="22"/>
              </w:rPr>
            </w:pPr>
            <w:bookmarkStart w:id="18" w:name="_Toc37836997"/>
            <w:r>
              <w:rPr>
                <w:rFonts w:cs="Arial" w:ascii="Arial" w:hAnsi="Arial"/>
                <w:b/>
                <w:bCs/>
                <w:color w:themeColor="text1" w:val="000000"/>
                <w:sz w:val="22"/>
                <w:szCs w:val="22"/>
                <w:lang w:eastAsia="zh-CN" w:bidi="ar-SA"/>
              </w:rPr>
              <w:t>Date</w:t>
            </w:r>
            <w:bookmarkEnd w:id="18"/>
          </w:p>
        </w:tc>
        <w:tc>
          <w:tcPr>
            <w:tcW w:w="1417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sz w:val="22"/>
                <w:szCs w:val="22"/>
              </w:rPr>
            </w:pPr>
            <w:bookmarkStart w:id="19" w:name="_Toc37836998"/>
            <w:r>
              <w:rPr>
                <w:rFonts w:cs="Arial" w:ascii="Arial" w:hAnsi="Arial"/>
                <w:b/>
                <w:bCs/>
                <w:color w:themeColor="text1" w:val="000000"/>
                <w:sz w:val="22"/>
                <w:szCs w:val="22"/>
                <w:lang w:eastAsia="zh-CN" w:bidi="ar-SA"/>
              </w:rPr>
              <w:t>Amount</w:t>
            </w:r>
            <w:bookmarkEnd w:id="19"/>
          </w:p>
        </w:tc>
      </w:tr>
      <w:tr>
        <w:trPr>
          <w:trHeight w:val="243" w:hRule="atLeast"/>
        </w:trPr>
        <w:tc>
          <w:tcPr>
            <w:tcW w:w="149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color w:themeColor="text1" w:val="000000"/>
                <w:sz w:val="22"/>
                <w:szCs w:val="22"/>
              </w:rPr>
            </w:pPr>
            <w:bookmarkStart w:id="20" w:name="_Toc37836999"/>
            <w:r>
              <w:rPr>
                <w:rFonts w:cs="Arial" w:ascii="Arial" w:hAnsi="Arial"/>
                <w:color w:themeColor="text1" w:val="000000"/>
                <w:sz w:val="22"/>
                <w:szCs w:val="22"/>
                <w:lang w:eastAsia="zh-CN" w:bidi="ar-SA"/>
              </w:rPr>
              <w:t>310-000</w:t>
            </w:r>
            <w:bookmarkEnd w:id="20"/>
          </w:p>
        </w:tc>
        <w:tc>
          <w:tcPr>
            <w:tcW w:w="1583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1" w:name="_Toc37837000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PV-19123</w:t>
            </w:r>
            <w:bookmarkEnd w:id="21"/>
          </w:p>
        </w:tc>
        <w:tc>
          <w:tcPr>
            <w:tcW w:w="1566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2" w:name="_Toc37837001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PBB 45678</w:t>
            </w:r>
            <w:bookmarkEnd w:id="22"/>
          </w:p>
        </w:tc>
        <w:tc>
          <w:tcPr>
            <w:tcW w:w="3007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3" w:name="_Toc37837002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Director Fees</w:t>
            </w:r>
            <w:bookmarkEnd w:id="23"/>
          </w:p>
        </w:tc>
        <w:tc>
          <w:tcPr>
            <w:tcW w:w="1365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4" w:name="_Toc37837003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22/12/20XX</w:t>
            </w:r>
            <w:bookmarkEnd w:id="24"/>
          </w:p>
        </w:tc>
        <w:tc>
          <w:tcPr>
            <w:tcW w:w="1417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5" w:name="_Toc37837004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36,000.00</w:t>
            </w:r>
            <w:bookmarkEnd w:id="25"/>
          </w:p>
        </w:tc>
      </w:tr>
      <w:tr>
        <w:trPr>
          <w:trHeight w:val="243" w:hRule="atLeast"/>
        </w:trPr>
        <w:tc>
          <w:tcPr>
            <w:tcW w:w="149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color w:themeColor="text1" w:val="000000"/>
                <w:sz w:val="22"/>
                <w:szCs w:val="22"/>
              </w:rPr>
            </w:pPr>
            <w:bookmarkStart w:id="26" w:name="_Toc37837005"/>
            <w:r>
              <w:rPr>
                <w:rFonts w:cs="Arial" w:ascii="Arial" w:hAnsi="Arial"/>
                <w:color w:themeColor="text1" w:val="000000"/>
                <w:sz w:val="22"/>
                <w:szCs w:val="22"/>
                <w:lang w:eastAsia="zh-CN" w:bidi="ar-SA"/>
              </w:rPr>
              <w:t>310-000</w:t>
            </w:r>
            <w:bookmarkEnd w:id="26"/>
          </w:p>
        </w:tc>
        <w:tc>
          <w:tcPr>
            <w:tcW w:w="1583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7" w:name="_Toc37837006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PV-19876</w:t>
            </w:r>
            <w:bookmarkEnd w:id="27"/>
          </w:p>
        </w:tc>
        <w:tc>
          <w:tcPr>
            <w:tcW w:w="1566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8" w:name="_Toc37837007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MBB 05772</w:t>
            </w:r>
            <w:bookmarkEnd w:id="28"/>
          </w:p>
        </w:tc>
        <w:tc>
          <w:tcPr>
            <w:tcW w:w="3007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29" w:name="_Toc37837008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Payment to ProHome</w:t>
            </w:r>
            <w:bookmarkEnd w:id="29"/>
          </w:p>
        </w:tc>
        <w:tc>
          <w:tcPr>
            <w:tcW w:w="1365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0" w:name="_Toc37837009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24/12/20XX</w:t>
            </w:r>
            <w:bookmarkEnd w:id="30"/>
          </w:p>
        </w:tc>
        <w:tc>
          <w:tcPr>
            <w:tcW w:w="1417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1" w:name="_Toc37837010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4,350.00</w:t>
            </w:r>
            <w:bookmarkEnd w:id="31"/>
          </w:p>
        </w:tc>
      </w:tr>
      <w:tr>
        <w:trPr>
          <w:trHeight w:val="243" w:hRule="atLeast"/>
        </w:trPr>
        <w:tc>
          <w:tcPr>
            <w:tcW w:w="149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color w:themeColor="text1" w:val="000000"/>
                <w:sz w:val="22"/>
                <w:szCs w:val="22"/>
              </w:rPr>
            </w:pPr>
            <w:bookmarkStart w:id="32" w:name="_Toc37837011"/>
            <w:r>
              <w:rPr>
                <w:rFonts w:cs="Arial" w:ascii="Arial" w:hAnsi="Arial"/>
                <w:color w:themeColor="text1" w:val="000000"/>
                <w:sz w:val="22"/>
                <w:szCs w:val="22"/>
                <w:lang w:eastAsia="zh-CN" w:bidi="ar-SA"/>
              </w:rPr>
              <w:t>310-000</w:t>
            </w:r>
            <w:bookmarkEnd w:id="32"/>
          </w:p>
        </w:tc>
        <w:tc>
          <w:tcPr>
            <w:tcW w:w="1583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3" w:name="_Toc37837012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OR-51478</w:t>
            </w:r>
            <w:bookmarkEnd w:id="33"/>
          </w:p>
        </w:tc>
        <w:tc>
          <w:tcPr>
            <w:tcW w:w="1566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4" w:name="_Toc37837013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HLBB 05177</w:t>
            </w:r>
            <w:bookmarkEnd w:id="34"/>
          </w:p>
        </w:tc>
        <w:tc>
          <w:tcPr>
            <w:tcW w:w="3007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5" w:name="_Toc37837014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Rental Payment</w:t>
            </w:r>
            <w:bookmarkEnd w:id="35"/>
          </w:p>
        </w:tc>
        <w:tc>
          <w:tcPr>
            <w:tcW w:w="1365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6" w:name="_Toc37837015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22/12/20XX</w:t>
            </w:r>
            <w:bookmarkEnd w:id="36"/>
          </w:p>
        </w:tc>
        <w:tc>
          <w:tcPr>
            <w:tcW w:w="1417" w:type="dxa"/>
            <w:tcBorders/>
            <w:shd w:color="auto" w:fill="F2F2F2" w:themeFill="background1" w:themeFillShade="f2" w:val="clear"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7" w:name="_Toc37837016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5,500.00</w:t>
            </w:r>
            <w:bookmarkEnd w:id="37"/>
          </w:p>
        </w:tc>
      </w:tr>
      <w:tr>
        <w:trPr>
          <w:trHeight w:val="70" w:hRule="atLeast"/>
        </w:trPr>
        <w:tc>
          <w:tcPr>
            <w:tcW w:w="149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color w:themeColor="text1" w:val="000000"/>
                <w:sz w:val="22"/>
                <w:szCs w:val="22"/>
              </w:rPr>
            </w:pPr>
            <w:bookmarkStart w:id="38" w:name="_Toc37837017"/>
            <w:r>
              <w:rPr>
                <w:rFonts w:cs="Arial" w:ascii="Arial" w:hAnsi="Arial"/>
                <w:color w:themeColor="text1" w:val="000000"/>
                <w:sz w:val="22"/>
                <w:szCs w:val="22"/>
                <w:lang w:eastAsia="zh-CN" w:bidi="ar-SA"/>
              </w:rPr>
              <w:t>310-000</w:t>
            </w:r>
            <w:bookmarkEnd w:id="38"/>
          </w:p>
        </w:tc>
        <w:tc>
          <w:tcPr>
            <w:tcW w:w="1583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39" w:name="_Toc37837018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PV-19988</w:t>
            </w:r>
            <w:bookmarkEnd w:id="39"/>
          </w:p>
        </w:tc>
        <w:tc>
          <w:tcPr>
            <w:tcW w:w="1566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40" w:name="_Toc37837019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HLB 789611</w:t>
            </w:r>
            <w:bookmarkEnd w:id="40"/>
          </w:p>
        </w:tc>
        <w:tc>
          <w:tcPr>
            <w:tcW w:w="3007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41" w:name="_Toc37837020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Car Loan</w:t>
            </w:r>
            <w:bookmarkEnd w:id="41"/>
          </w:p>
        </w:tc>
        <w:tc>
          <w:tcPr>
            <w:tcW w:w="1365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42" w:name="_Toc37837021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30/12/20XX</w:t>
            </w:r>
            <w:bookmarkEnd w:id="42"/>
          </w:p>
        </w:tc>
        <w:tc>
          <w:tcPr>
            <w:tcW w:w="1417" w:type="dxa"/>
            <w:tcBorders/>
          </w:tcPr>
          <w:p>
            <w:pPr>
              <w:pStyle w:val="Heading1"/>
              <w:widowControl/>
              <w:suppressAutoHyphens w:val="true"/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  <w:color w:themeColor="text1" w:val="000000"/>
                <w:sz w:val="22"/>
                <w:szCs w:val="22"/>
              </w:rPr>
            </w:pPr>
            <w:bookmarkStart w:id="43" w:name="_Toc37837022"/>
            <w:r>
              <w:rPr>
                <w:rFonts w:cs="Arial" w:ascii="Arial" w:hAnsi="Arial"/>
                <w:b w:val="false"/>
                <w:bCs w:val="false"/>
                <w:color w:themeColor="text1" w:val="000000"/>
                <w:sz w:val="22"/>
                <w:szCs w:val="22"/>
                <w:lang w:eastAsia="zh-CN" w:bidi="ar-SA"/>
              </w:rPr>
              <w:t>2,000.00</w:t>
            </w:r>
            <w:bookmarkEnd w:id="43"/>
          </w:p>
        </w:tc>
      </w:tr>
    </w:tbl>
    <w:p>
      <w:pPr>
        <w:pStyle w:val="Normal"/>
        <w:rPr>
          <w:rFonts w:ascii="Arial" w:hAnsi="Arial" w:eastAsia="Times New Roman" w:cs="Arial"/>
          <w:b/>
          <w:bCs/>
          <w:color w:themeColor="accent1" w:val="4F81BD"/>
          <w:kern w:val="2"/>
          <w:lang w:val="en-MY"/>
        </w:rPr>
      </w:pPr>
      <w:r>
        <w:rPr>
          <w:rFonts w:eastAsia="Times New Roman" w:cs="Arial" w:ascii="Arial" w:hAnsi="Arial"/>
          <w:b/>
          <w:bCs/>
          <w:color w:themeColor="accent1" w:val="4F81BD"/>
          <w:kern w:val="2"/>
          <w:lang w:val="en-MY"/>
        </w:rPr>
      </w:r>
      <w:bookmarkStart w:id="44" w:name="_Toc528153843_Copy_1"/>
      <w:bookmarkStart w:id="45" w:name="_Toc528153843_Copy_1"/>
      <w:bookmarkEnd w:id="45"/>
    </w:p>
    <w:p>
      <w:pPr>
        <w:pStyle w:val="Normal"/>
        <w:rPr>
          <w:rFonts w:ascii="Arial" w:hAnsi="Arial" w:eastAsia="Times New Roman" w:cs="Arial"/>
          <w:b/>
          <w:bCs/>
          <w:color w:themeColor="accent1" w:val="4F81BD"/>
          <w:kern w:val="2"/>
          <w:lang w:val="en-MY"/>
        </w:rPr>
      </w:pPr>
      <w:r>
        <w:rPr>
          <w:rFonts w:eastAsia="Times New Roman" w:cs="Arial" w:ascii="Arial" w:hAnsi="Arial"/>
          <w:b/>
          <w:bCs/>
          <w:color w:themeColor="accent1" w:val="4F81BD"/>
          <w:kern w:val="2"/>
          <w:lang w:val="en-MY"/>
        </w:rPr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 - Sales &amp; Purchase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F1- Family Hardware Sdn Bhd called your sales for inquiry on for item, please generate a </w:t>
      </w:r>
      <w:r>
        <w:rPr>
          <w:rFonts w:cs="Arial" w:ascii="Arial" w:hAnsi="Arial"/>
          <w:b/>
          <w:bCs/>
        </w:rPr>
        <w:t>quotation</w:t>
      </w:r>
      <w:r>
        <w:rPr>
          <w:rFonts w:cs="Arial" w:ascii="Arial" w:hAnsi="Arial"/>
        </w:rPr>
        <w:t xml:space="preserve"> as below (QT-00001) on 10/01/20YY :</w:t>
        <w:br/>
      </w:r>
      <w:r>
        <w:rPr>
          <w:rFonts w:cs="Arial" w:ascii="Arial" w:hAnsi="Arial"/>
          <w:b/>
          <w:bCs/>
          <w:i/>
          <w:iCs/>
        </w:rPr>
        <w:t xml:space="preserve">Quotation </w:t>
      </w:r>
      <w:r>
        <w:rPr>
          <w:rFonts w:eastAsia="Wingdings" w:cs="Wingdings" w:ascii="Wingdings" w:hAnsi="Wingdings"/>
          <w:b/>
          <w:bCs/>
          <w:i/>
          <w:iCs/>
        </w:rPr>
        <w:sym w:font="Wingdings" w:char="f0e0"/>
      </w:r>
      <w:r>
        <w:rPr>
          <w:rFonts w:cs="Arial" w:ascii="Arial" w:hAnsi="Arial"/>
          <w:b/>
          <w:bCs/>
          <w:i/>
          <w:iCs/>
        </w:rPr>
        <w:t xml:space="preserve">  Sales  | Sales Quotation | New</w:t>
      </w:r>
    </w:p>
    <w:tbl>
      <w:tblPr>
        <w:tblStyle w:val="PlainTable11"/>
        <w:tblW w:w="104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54"/>
        <w:gridCol w:w="4879"/>
        <w:gridCol w:w="979"/>
        <w:gridCol w:w="1406"/>
        <w:gridCol w:w="14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Item code</w:t>
            </w:r>
          </w:p>
        </w:tc>
        <w:tc>
          <w:tcPr>
            <w:tcW w:w="48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Description</w:t>
            </w:r>
          </w:p>
        </w:tc>
        <w:tc>
          <w:tcPr>
            <w:tcW w:w="9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Qty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Unit Price</w:t>
            </w:r>
          </w:p>
        </w:tc>
        <w:tc>
          <w:tcPr>
            <w:tcW w:w="14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Discount</w:t>
            </w:r>
          </w:p>
        </w:tc>
      </w:tr>
      <w:tr>
        <w:trPr/>
        <w:tc>
          <w:tcPr>
            <w:tcW w:w="17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Gas Hose</w:t>
            </w:r>
          </w:p>
        </w:tc>
        <w:tc>
          <w:tcPr>
            <w:tcW w:w="487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Firex Automatic Gas Hose</w:t>
            </w:r>
          </w:p>
        </w:tc>
        <w:tc>
          <w:tcPr>
            <w:tcW w:w="97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10</w:t>
            </w:r>
          </w:p>
        </w:tc>
        <w:tc>
          <w:tcPr>
            <w:tcW w:w="140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50.00</w:t>
            </w:r>
          </w:p>
        </w:tc>
        <w:tc>
          <w:tcPr>
            <w:tcW w:w="141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5%</w:t>
            </w:r>
          </w:p>
        </w:tc>
      </w:tr>
      <w:tr>
        <w:trPr/>
        <w:tc>
          <w:tcPr>
            <w:tcW w:w="17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GI-FEE</w:t>
            </w:r>
          </w:p>
        </w:tc>
        <w:tc>
          <w:tcPr>
            <w:tcW w:w="48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Galvanized Iron Fitting Equal Elbow</w:t>
            </w:r>
          </w:p>
        </w:tc>
        <w:tc>
          <w:tcPr>
            <w:tcW w:w="9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6.00</w:t>
            </w:r>
          </w:p>
        </w:tc>
        <w:tc>
          <w:tcPr>
            <w:tcW w:w="14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/>
        <w:tc>
          <w:tcPr>
            <w:tcW w:w="17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GI-FSE</w:t>
            </w:r>
          </w:p>
        </w:tc>
        <w:tc>
          <w:tcPr>
            <w:tcW w:w="487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Galvanized Iron Fitting Street Elbow</w:t>
            </w:r>
          </w:p>
        </w:tc>
        <w:tc>
          <w:tcPr>
            <w:tcW w:w="97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15</w:t>
            </w:r>
          </w:p>
        </w:tc>
        <w:tc>
          <w:tcPr>
            <w:tcW w:w="140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6.00</w:t>
            </w:r>
          </w:p>
        </w:tc>
        <w:tc>
          <w:tcPr>
            <w:tcW w:w="141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/>
        <w:tc>
          <w:tcPr>
            <w:tcW w:w="17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Aimer AMKS-4944</w:t>
            </w:r>
          </w:p>
        </w:tc>
        <w:tc>
          <w:tcPr>
            <w:tcW w:w="48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Aimer Undermount Single Bowl Kitchen Sink Waste</w:t>
            </w:r>
          </w:p>
        </w:tc>
        <w:tc>
          <w:tcPr>
            <w:tcW w:w="9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1,500.00</w:t>
            </w:r>
          </w:p>
        </w:tc>
        <w:tc>
          <w:tcPr>
            <w:tcW w:w="14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5%+2%</w:t>
            </w:r>
          </w:p>
        </w:tc>
      </w:tr>
    </w:tbl>
    <w:p>
      <w:pPr>
        <w:pStyle w:val="Normal"/>
        <w:rPr>
          <w:rFonts w:ascii="Arial" w:hAnsi="Arial" w:cs="Arial"/>
          <w:lang w:val="en-MY"/>
        </w:rPr>
      </w:pPr>
      <w:r>
        <w:rPr>
          <w:rFonts w:cs="Arial" w:ascii="Arial" w:hAnsi="Arial"/>
          <w:lang w:val="en-MY"/>
        </w:rPr>
      </w:r>
    </w:p>
    <w:p>
      <w:pPr>
        <w:pStyle w:val="Normal"/>
        <w:rPr>
          <w:rFonts w:ascii="Arial" w:hAnsi="Arial" w:cs="Arial"/>
          <w:lang w:val="en-MY"/>
        </w:rPr>
      </w:pPr>
      <w:r>
        <w:rPr>
          <w:rFonts w:cs="Arial" w:ascii="Arial" w:hAnsi="Arial"/>
          <w:lang w:val="en-MY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F2- </w:t>
      </w:r>
      <w:r>
        <w:rPr>
          <w:rFonts w:cs="Arial" w:ascii="Arial" w:hAnsi="Arial"/>
        </w:rPr>
        <w:t xml:space="preserve">Family Hardware Sdn Bhd </w:t>
      </w:r>
      <w:r>
        <w:rPr>
          <w:rFonts w:cs="Arial" w:ascii="Arial" w:hAnsi="Arial"/>
          <w:lang w:val="en-US"/>
        </w:rPr>
        <w:t xml:space="preserve">confirm the QT-00001, Please transfer it into </w:t>
      </w:r>
      <w:r>
        <w:rPr>
          <w:rFonts w:cs="Arial" w:ascii="Arial" w:hAnsi="Arial"/>
          <w:b/>
          <w:bCs/>
          <w:lang w:val="en-US"/>
        </w:rPr>
        <w:t>Sales Order</w:t>
      </w:r>
      <w:r>
        <w:rPr>
          <w:rFonts w:cs="Arial" w:ascii="Arial" w:hAnsi="Arial"/>
          <w:lang w:val="en-US"/>
        </w:rPr>
        <w:t xml:space="preserve"> on 11/01/20YY :</w:t>
      </w:r>
    </w:p>
    <w:tbl>
      <w:tblPr>
        <w:tblStyle w:val="PlainTable11"/>
        <w:tblW w:w="105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80"/>
        <w:gridCol w:w="4991"/>
        <w:gridCol w:w="992"/>
        <w:gridCol w:w="1415"/>
        <w:gridCol w:w="142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8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Item code</w:t>
            </w:r>
          </w:p>
        </w:tc>
        <w:tc>
          <w:tcPr>
            <w:tcW w:w="4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Description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Qty</w:t>
            </w:r>
          </w:p>
        </w:tc>
        <w:tc>
          <w:tcPr>
            <w:tcW w:w="1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Unit Price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Discount</w:t>
            </w:r>
          </w:p>
        </w:tc>
      </w:tr>
      <w:tr>
        <w:trPr/>
        <w:tc>
          <w:tcPr>
            <w:tcW w:w="178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Gas Hose</w:t>
            </w:r>
          </w:p>
        </w:tc>
        <w:tc>
          <w:tcPr>
            <w:tcW w:w="49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Firex Automatic Gas Hose</w:t>
            </w:r>
          </w:p>
        </w:tc>
        <w:tc>
          <w:tcPr>
            <w:tcW w:w="99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10</w:t>
            </w:r>
          </w:p>
        </w:tc>
        <w:tc>
          <w:tcPr>
            <w:tcW w:w="141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50.00</w:t>
            </w:r>
          </w:p>
        </w:tc>
        <w:tc>
          <w:tcPr>
            <w:tcW w:w="142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5%</w:t>
            </w:r>
          </w:p>
        </w:tc>
      </w:tr>
      <w:tr>
        <w:trPr/>
        <w:tc>
          <w:tcPr>
            <w:tcW w:w="178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GI-FEE</w:t>
            </w:r>
          </w:p>
        </w:tc>
        <w:tc>
          <w:tcPr>
            <w:tcW w:w="4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Galvanized Iron Fitting Equal Elbow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</w:t>
            </w:r>
          </w:p>
        </w:tc>
        <w:tc>
          <w:tcPr>
            <w:tcW w:w="1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6.00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/>
        <w:tc>
          <w:tcPr>
            <w:tcW w:w="178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GI-FSE</w:t>
            </w:r>
          </w:p>
        </w:tc>
        <w:tc>
          <w:tcPr>
            <w:tcW w:w="49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Galvanized Iron Fitting Street Elbow</w:t>
            </w:r>
          </w:p>
        </w:tc>
        <w:tc>
          <w:tcPr>
            <w:tcW w:w="99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15</w:t>
            </w:r>
          </w:p>
        </w:tc>
        <w:tc>
          <w:tcPr>
            <w:tcW w:w="141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6.00</w:t>
            </w:r>
          </w:p>
        </w:tc>
        <w:tc>
          <w:tcPr>
            <w:tcW w:w="142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</w:tr>
      <w:tr>
        <w:trPr/>
        <w:tc>
          <w:tcPr>
            <w:tcW w:w="178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Aimer AMKS-4944</w:t>
            </w:r>
          </w:p>
        </w:tc>
        <w:tc>
          <w:tcPr>
            <w:tcW w:w="4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Aimer Undermount Single Bowl Kitchen Sink Waste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</w:t>
            </w:r>
          </w:p>
        </w:tc>
        <w:tc>
          <w:tcPr>
            <w:tcW w:w="14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1,500.00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5%+2%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lang w:val="en-US"/>
        </w:rPr>
        <w:t xml:space="preserve">F3- Received Order from customer, please record at </w:t>
      </w:r>
      <w:r>
        <w:rPr>
          <w:rFonts w:cs="Arial" w:ascii="Arial" w:hAnsi="Arial"/>
          <w:b/>
          <w:bCs/>
          <w:lang w:val="en-US"/>
        </w:rPr>
        <w:t>Sales Order</w:t>
      </w:r>
    </w:p>
    <w:tbl>
      <w:tblPr>
        <w:tblStyle w:val="PlainTable11"/>
        <w:tblW w:w="104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73"/>
        <w:gridCol w:w="1226"/>
        <w:gridCol w:w="2837"/>
        <w:gridCol w:w="4819"/>
      </w:tblGrid>
      <w:tr>
        <w:trPr>
          <w:trHeight w:val="401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Date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DocNo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Customer</w:t>
            </w:r>
          </w:p>
        </w:tc>
        <w:tc>
          <w:tcPr>
            <w:tcW w:w="48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Description</w:t>
            </w:r>
          </w:p>
        </w:tc>
      </w:tr>
      <w:tr>
        <w:trPr/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20/01/20YY</w:t>
            </w:r>
          </w:p>
        </w:tc>
        <w:tc>
          <w:tcPr>
            <w:tcW w:w="122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SO-00002</w:t>
            </w:r>
          </w:p>
        </w:tc>
        <w:tc>
          <w:tcPr>
            <w:tcW w:w="28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Bentong Hardware Trading</w:t>
            </w:r>
          </w:p>
        </w:tc>
        <w:tc>
          <w:tcPr>
            <w:tcW w:w="481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30 unit of  8m Masking Tape @ 3.00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 rolls of Canvas Blue @ 280.00</w:t>
            </w:r>
          </w:p>
        </w:tc>
      </w:tr>
      <w:tr>
        <w:trPr/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25/01/20YY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SO-00003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GS Hardware Store Enterprise</w:t>
            </w:r>
          </w:p>
        </w:tc>
        <w:tc>
          <w:tcPr>
            <w:tcW w:w="4819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7 pcs of GI-FEE @ 6.00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3 pcs of GI-FSE @ 6.00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15 unit of Gas Hose @ 50.00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F4 - Packing list is all done, your driver will send all the goods to customer, may generate </w:t>
      </w:r>
      <w:r>
        <w:rPr>
          <w:rFonts w:cs="Arial" w:ascii="Arial" w:hAnsi="Arial"/>
          <w:b/>
          <w:bCs/>
          <w:lang w:val="en-US"/>
        </w:rPr>
        <w:t>Delivery Order</w:t>
      </w:r>
      <w:r>
        <w:rPr>
          <w:rFonts w:cs="Arial" w:ascii="Arial" w:hAnsi="Arial"/>
          <w:lang w:val="en-US"/>
        </w:rPr>
        <w:t xml:space="preserve"> Note.</w:t>
      </w:r>
    </w:p>
    <w:tbl>
      <w:tblPr>
        <w:tblStyle w:val="PlainTable11"/>
        <w:tblpPr w:vertAnchor="text" w:horzAnchor="margin" w:leftFromText="180" w:rightFromText="180" w:tblpX="0" w:tblpY="3"/>
        <w:tblW w:w="104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4"/>
        <w:gridCol w:w="1278"/>
        <w:gridCol w:w="1701"/>
        <w:gridCol w:w="1699"/>
        <w:gridCol w:w="4254"/>
      </w:tblGrid>
      <w:tr>
        <w:trPr>
          <w:trHeight w:val="27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Date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Doc. No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From Doc. No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Customer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Description</w:t>
            </w:r>
          </w:p>
        </w:tc>
      </w:tr>
      <w:tr>
        <w:trPr>
          <w:trHeight w:val="654" w:hRule="atLeast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15/01/20YY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DO-00001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SO-00001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Family Hardware Sdn Bhd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You send partially of item below: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59" w:before="0" w:after="1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 unit of Gas Hose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59" w:before="0" w:after="1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 pcs of GI-FEE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59" w:before="0" w:after="1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 Aimer AMKS-4944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22/01/20YY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DO-00002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SO-00002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Bentong Hardware Trading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30 rolls of 8m Masking Tape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 rolls of Canvas Blue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26/01/20YY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DO-00003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SO-00003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GS Hardware Store Enterprise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7 pcs of GI-FEE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3 pcs of GI-FSE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15 unit of Gas Hose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F5 – May generate the </w:t>
      </w:r>
      <w:r>
        <w:rPr>
          <w:rFonts w:cs="Arial" w:ascii="Arial" w:hAnsi="Arial"/>
          <w:b/>
          <w:bCs/>
          <w:lang w:val="en-US"/>
        </w:rPr>
        <w:t>invoice</w:t>
      </w:r>
      <w:r>
        <w:rPr>
          <w:rFonts w:cs="Arial" w:ascii="Arial" w:hAnsi="Arial"/>
          <w:lang w:val="en-US"/>
        </w:rPr>
        <w:t xml:space="preserve"> to customer with attached together to driver.</w:t>
      </w:r>
    </w:p>
    <w:tbl>
      <w:tblPr>
        <w:tblStyle w:val="PlainTable11"/>
        <w:tblpPr w:vertAnchor="text" w:horzAnchor="margin" w:leftFromText="180" w:rightFromText="180" w:tblpX="0" w:tblpY="3"/>
        <w:tblW w:w="104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4"/>
        <w:gridCol w:w="1278"/>
        <w:gridCol w:w="1701"/>
        <w:gridCol w:w="1699"/>
        <w:gridCol w:w="4254"/>
      </w:tblGrid>
      <w:tr>
        <w:trPr>
          <w:trHeight w:val="27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Date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Doc. No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From Doc. No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Customer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Description</w:t>
            </w:r>
          </w:p>
        </w:tc>
      </w:tr>
      <w:tr>
        <w:trPr>
          <w:trHeight w:val="654" w:hRule="atLeast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15/01/20YY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IV-00001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DO-00001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Family Hardware Sdn Bhd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120"/>
              <w:ind w:hanging="357" w:left="35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 unit of Gas Hose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120"/>
              <w:ind w:hanging="357" w:left="35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 pcs of GI-FEE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120"/>
              <w:ind w:hanging="357" w:left="35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 Aimer AMKS-4944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22/01/20YY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IV-00002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DO-00002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Bentong Hardware Trading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30 rolls of 8m Masking Tape @ 3.00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 rolls of Canvas Blue @ 280.00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26/01/20YY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IV-00003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  <w:lang w:val="en-US"/>
              </w:rPr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DO-00003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GS Hardware Store Enterprise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7 pcs of GI-FEE @ 6.00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3 pcs of GI-FSE @ 6.00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15 unit of Gas Hose @ 50.00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F6- Below is the order from purchasing depart, may record in the </w:t>
      </w:r>
      <w:r>
        <w:rPr>
          <w:rFonts w:cs="Arial" w:ascii="Arial" w:hAnsi="Arial"/>
          <w:b/>
          <w:bCs/>
          <w:lang w:val="en-US"/>
        </w:rPr>
        <w:t>Purchase Order</w:t>
      </w:r>
      <w:r>
        <w:rPr>
          <w:rFonts w:cs="Arial" w:ascii="Arial" w:hAnsi="Arial"/>
          <w:lang w:val="en-US"/>
        </w:rPr>
        <w:t>.</w:t>
      </w:r>
    </w:p>
    <w:tbl>
      <w:tblPr>
        <w:tblStyle w:val="PlainTable11"/>
        <w:tblW w:w="104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73"/>
        <w:gridCol w:w="1226"/>
        <w:gridCol w:w="2837"/>
        <w:gridCol w:w="4819"/>
      </w:tblGrid>
      <w:tr>
        <w:trPr>
          <w:trHeight w:val="401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Date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DocNo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Supplier</w:t>
            </w:r>
          </w:p>
        </w:tc>
        <w:tc>
          <w:tcPr>
            <w:tcW w:w="48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Description</w:t>
            </w:r>
          </w:p>
        </w:tc>
      </w:tr>
      <w:tr>
        <w:trPr/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03/01/20YY</w:t>
            </w:r>
          </w:p>
        </w:tc>
        <w:tc>
          <w:tcPr>
            <w:tcW w:w="122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PO-00001</w:t>
            </w:r>
          </w:p>
        </w:tc>
        <w:tc>
          <w:tcPr>
            <w:tcW w:w="28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Best Hardware Trading Sdn Bhd</w:t>
            </w:r>
          </w:p>
        </w:tc>
        <w:tc>
          <w:tcPr>
            <w:tcW w:w="481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10 pcs of GI-FEE @ 3.50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8 pcs of GI-FSE @ 3.50</w:t>
            </w:r>
          </w:p>
        </w:tc>
      </w:tr>
      <w:tr>
        <w:trPr/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15/01/20YY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PO-00002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MyMesin Machinery &amp; Hardware Sdn. Bhd</w:t>
            </w:r>
          </w:p>
        </w:tc>
        <w:tc>
          <w:tcPr>
            <w:tcW w:w="4819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 rolls of canvas blue @ 200.00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 roll of 8m masking tape @ 2.00</w:t>
            </w:r>
          </w:p>
        </w:tc>
      </w:tr>
      <w:tr>
        <w:trPr/>
        <w:tc>
          <w:tcPr>
            <w:tcW w:w="157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27/01/20YY</w:t>
            </w:r>
          </w:p>
        </w:tc>
        <w:tc>
          <w:tcPr>
            <w:tcW w:w="122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PO-00003</w:t>
            </w:r>
          </w:p>
        </w:tc>
        <w:tc>
          <w:tcPr>
            <w:tcW w:w="28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ProHome Premium Sdn Bhd</w:t>
            </w:r>
          </w:p>
        </w:tc>
        <w:tc>
          <w:tcPr>
            <w:tcW w:w="481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50 unit of Gas Hose @ 35.00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F7- You had received your goods from supplier, please generate the </w:t>
      </w:r>
      <w:r>
        <w:rPr>
          <w:rFonts w:cs="Arial" w:ascii="Arial" w:hAnsi="Arial"/>
          <w:b/>
          <w:bCs/>
          <w:lang w:val="en-US"/>
        </w:rPr>
        <w:t>goods received</w:t>
      </w:r>
      <w:r>
        <w:rPr>
          <w:rFonts w:cs="Arial" w:ascii="Arial" w:hAnsi="Arial"/>
          <w:lang w:val="en-US"/>
        </w:rPr>
        <w:t xml:space="preserve"> to reflect stock balance.</w:t>
      </w:r>
    </w:p>
    <w:tbl>
      <w:tblPr>
        <w:tblStyle w:val="PlainTable11"/>
        <w:tblpPr w:vertAnchor="text" w:horzAnchor="margin" w:leftFromText="180" w:rightFromText="180" w:tblpX="0" w:tblpY="3"/>
        <w:tblW w:w="104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4"/>
        <w:gridCol w:w="1278"/>
        <w:gridCol w:w="1701"/>
        <w:gridCol w:w="1699"/>
        <w:gridCol w:w="4254"/>
      </w:tblGrid>
      <w:tr>
        <w:trPr>
          <w:trHeight w:val="27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Date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Doc. No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From Doc. No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Supplier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Description</w:t>
            </w:r>
          </w:p>
        </w:tc>
      </w:tr>
      <w:tr>
        <w:trPr>
          <w:trHeight w:val="654" w:hRule="atLeast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10/01/20YY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GR-00001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PO-00001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Best Hardware Trading Sdn Bhd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10 pcs of GI-FEE @ 3.50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8 pcs of GI-FSE @ 3.50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19/01/20YY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GR-00002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PO-00002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MyMesin Machinery &amp; Hardware Sdn. Bhd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 rolls of canvas blue @ 200.00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 rolls of 8m masking tape @ 2.00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30/01/20YY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GR-00003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PO-00003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ProHome Premium Sdn Bhd.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50 unit of Gas Hose @ 35.00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F-8 You had received your invoice from supplier, please generate the </w:t>
      </w:r>
      <w:r>
        <w:rPr>
          <w:rFonts w:cs="Arial" w:ascii="Arial" w:hAnsi="Arial"/>
          <w:b/>
          <w:bCs/>
          <w:lang w:val="en-US"/>
        </w:rPr>
        <w:t>purchase invoice</w:t>
      </w:r>
      <w:r>
        <w:rPr>
          <w:rFonts w:cs="Arial" w:ascii="Arial" w:hAnsi="Arial"/>
          <w:lang w:val="en-US"/>
        </w:rPr>
        <w:t>.</w:t>
      </w:r>
    </w:p>
    <w:tbl>
      <w:tblPr>
        <w:tblStyle w:val="PlainTable11"/>
        <w:tblpPr w:vertAnchor="text" w:horzAnchor="margin" w:leftFromText="180" w:rightFromText="180" w:tblpX="0" w:tblpY="3"/>
        <w:tblW w:w="104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4"/>
        <w:gridCol w:w="1278"/>
        <w:gridCol w:w="1701"/>
        <w:gridCol w:w="1699"/>
        <w:gridCol w:w="4254"/>
      </w:tblGrid>
      <w:tr>
        <w:trPr>
          <w:trHeight w:val="27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Date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Doc. No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From Doc. No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Supplier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Description</w:t>
            </w:r>
          </w:p>
        </w:tc>
      </w:tr>
      <w:tr>
        <w:trPr>
          <w:trHeight w:val="654" w:hRule="atLeast"/>
        </w:trPr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10/01/20YY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PI-00001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GR-00001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Best Hardware Trading Sdn Bhd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10 pcs of GI-FEE @ 3.50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8 pcs of GI-FSE @ 3.50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19/01/20YY</w:t>
            </w:r>
          </w:p>
        </w:tc>
        <w:tc>
          <w:tcPr>
            <w:tcW w:w="12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PI-00002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GR-00002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MyMesin Machinery &amp; Hardware Sdn. Bhd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 rolls of canvas blue @ 200.00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20 rolls of 8m masking tape @ 2.00</w:t>
            </w:r>
          </w:p>
        </w:tc>
      </w:tr>
      <w:tr>
        <w:trPr/>
        <w:tc>
          <w:tcPr>
            <w:tcW w:w="15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30/01/20YY</w:t>
            </w:r>
          </w:p>
        </w:tc>
        <w:tc>
          <w:tcPr>
            <w:tcW w:w="127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PI-00003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GR-00003</w:t>
            </w:r>
          </w:p>
        </w:tc>
        <w:tc>
          <w:tcPr>
            <w:tcW w:w="169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ProHome Premium Sdn Bhd.</w:t>
            </w:r>
          </w:p>
        </w:tc>
        <w:tc>
          <w:tcPr>
            <w:tcW w:w="425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50 unit of Gas Hose @ 35.00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F-9 On 01/02/20YY, your storekeeper informed you that 5 unit of the gas hose have piping issues, ProHome Premium Sdn Bhd agreed you to return the gas hose. Please record under </w:t>
      </w:r>
      <w:r>
        <w:rPr>
          <w:rFonts w:cs="Arial" w:ascii="Arial" w:hAnsi="Arial"/>
          <w:b/>
          <w:bCs/>
          <w:lang w:val="en-US"/>
        </w:rPr>
        <w:t>Purchase Return</w:t>
      </w:r>
      <w:r>
        <w:rPr>
          <w:rFonts w:cs="Arial" w:ascii="Arial" w:hAnsi="Arial"/>
          <w:lang w:val="en-US"/>
        </w:rPr>
        <w:t>.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br/>
        <w:t xml:space="preserve">F-10 On 11/02/20YY, GS Hardware Store Enterprise return you the GI-FEE 2 pcs due to wrong model order (IV-00003), may record this to </w:t>
      </w:r>
      <w:r>
        <w:rPr>
          <w:rFonts w:cs="Arial" w:ascii="Arial" w:hAnsi="Arial"/>
          <w:b/>
          <w:bCs/>
          <w:lang w:val="en-US"/>
        </w:rPr>
        <w:t>Sales Credit Note.</w:t>
      </w:r>
      <w:r>
        <w:rPr>
          <w:rFonts w:cs="Arial" w:ascii="Arial" w:hAnsi="Arial"/>
          <w:lang w:val="en-US"/>
        </w:rPr>
        <w:t xml:space="preserve"> And remember to knocked off partially of IV-00003.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F11 There is a walk in customer purchase item below, please key in </w:t>
      </w:r>
      <w:r>
        <w:rPr>
          <w:rFonts w:cs="Arial" w:ascii="Arial" w:hAnsi="Arial"/>
          <w:b/>
          <w:bCs/>
          <w:lang w:val="en-US"/>
        </w:rPr>
        <w:t>Cash Sales</w:t>
      </w:r>
      <w:r>
        <w:rPr>
          <w:rFonts w:cs="Arial" w:ascii="Arial" w:hAnsi="Arial"/>
          <w:lang w:val="en-US"/>
        </w:rPr>
        <w:t xml:space="preserve"> and you get cash payment from customer.</w:t>
        <w:br/>
      </w:r>
    </w:p>
    <w:tbl>
      <w:tblPr>
        <w:tblStyle w:val="PlainTable11"/>
        <w:tblpPr w:vertAnchor="text" w:horzAnchor="margin" w:leftFromText="180" w:rightFromText="180" w:tblpX="0" w:tblpY="3"/>
        <w:tblW w:w="875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5"/>
        <w:gridCol w:w="1276"/>
        <w:gridCol w:w="1701"/>
        <w:gridCol w:w="4252"/>
      </w:tblGrid>
      <w:tr>
        <w:trPr>
          <w:trHeight w:val="27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Date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Doc. No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Customer</w:t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Description</w:t>
            </w:r>
          </w:p>
        </w:tc>
      </w:tr>
      <w:tr>
        <w:trPr>
          <w:trHeight w:val="654" w:hRule="atLeast"/>
        </w:trPr>
        <w:tc>
          <w:tcPr>
            <w:tcW w:w="152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13/03/20YY</w:t>
            </w:r>
          </w:p>
        </w:tc>
        <w:tc>
          <w:tcPr>
            <w:tcW w:w="127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CS-00001</w:t>
            </w:r>
          </w:p>
        </w:tc>
        <w:tc>
          <w:tcPr>
            <w:tcW w:w="17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Cash Sales</w:t>
            </w:r>
          </w:p>
        </w:tc>
        <w:tc>
          <w:tcPr>
            <w:tcW w:w="425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numPr>
                <w:ilvl w:val="0"/>
                <w:numId w:val="5"/>
              </w:numPr>
              <w:tabs>
                <w:tab w:val="clear" w:pos="720"/>
              </w:tabs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 unit of Gas Hose @ 50.00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tabs>
                <w:tab w:val="clear" w:pos="720"/>
              </w:tabs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 roll of canvas blue @ 280.00</w:t>
            </w:r>
          </w:p>
          <w:p>
            <w:pPr>
              <w:pStyle w:val="Normal"/>
              <w:widowControl/>
              <w:numPr>
                <w:ilvl w:val="0"/>
                <w:numId w:val="5"/>
              </w:numPr>
              <w:tabs>
                <w:tab w:val="clear" w:pos="720"/>
              </w:tabs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 rolls of 8m masking tape @ 3.00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eastAsia="Times New Roman" w:cs="Arial"/>
          <w:b/>
          <w:bCs/>
          <w:color w:themeColor="accent1" w:val="4F81BD"/>
          <w:kern w:val="2"/>
          <w:lang w:val="en-MY"/>
        </w:rPr>
      </w:pPr>
      <w:r>
        <w:rPr>
          <w:rFonts w:eastAsia="Times New Roman" w:cs="Arial" w:ascii="Arial" w:hAnsi="Arial"/>
          <w:b/>
          <w:bCs/>
          <w:color w:themeColor="accent1" w:val="4F81BD"/>
          <w:kern w:val="2"/>
          <w:lang w:val="en-MY"/>
        </w:rPr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lang w:val="en-MY"/>
        </w:rPr>
      </w:pPr>
      <w:r>
        <w:rPr>
          <w:lang w:val="en-MY"/>
        </w:rPr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bookmarkStart w:id="46" w:name="_Toc37837024"/>
      <w:r>
        <w:rPr>
          <w:rFonts w:cs="Arial" w:ascii="Arial" w:hAnsi="Arial"/>
          <w:sz w:val="22"/>
          <w:szCs w:val="22"/>
        </w:rPr>
        <w:t>G – Customer &amp; Supplier</w:t>
      </w:r>
      <w:bookmarkEnd w:id="46"/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G1 – As the purchase return to Prohome Premium Sdn Bhd, they agree to refund, may key in the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b/>
          <w:bCs/>
          <w:lang w:val="en-US"/>
        </w:rPr>
        <w:t>Supplier Refund</w:t>
      </w:r>
      <w:r>
        <w:rPr>
          <w:rFonts w:cs="Arial" w:ascii="Arial" w:hAnsi="Arial"/>
          <w:lang w:val="en-US"/>
        </w:rPr>
        <w:t xml:space="preserve"> accordingly to remember to knocked off SC-00001.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G2- </w:t>
      </w:r>
      <w:r>
        <w:rPr>
          <w:rFonts w:cs="Arial" w:ascii="Arial" w:hAnsi="Arial"/>
          <w:b/>
          <w:bCs/>
          <w:lang w:val="en-US"/>
        </w:rPr>
        <w:t>Supplier Payment</w:t>
      </w:r>
      <w:r>
        <w:rPr>
          <w:rFonts w:cs="Arial" w:ascii="Arial" w:hAnsi="Arial"/>
          <w:lang w:val="en-US"/>
        </w:rPr>
        <w:t>. You make the outstanding payment to your supplier as below (knocked off FIFO accordingly)</w:t>
      </w:r>
    </w:p>
    <w:tbl>
      <w:tblPr>
        <w:tblStyle w:val="PlainTable11"/>
        <w:tblpPr w:vertAnchor="text" w:horzAnchor="margin" w:leftFromText="180" w:rightFromText="180" w:tblpX="-185" w:tblpY="3"/>
        <w:tblW w:w="1067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11"/>
        <w:gridCol w:w="1275"/>
        <w:gridCol w:w="3148"/>
        <w:gridCol w:w="2551"/>
        <w:gridCol w:w="1985"/>
      </w:tblGrid>
      <w:tr>
        <w:trPr>
          <w:trHeight w:val="27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Date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Doc. No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Supplier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Payment Method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 w:val="false"/>
                <w:kern w:val="0"/>
                <w:lang w:val="en-US" w:eastAsia="zh-CN" w:bidi="ar-SA"/>
              </w:rPr>
              <w:t>Amount</w:t>
            </w:r>
          </w:p>
        </w:tc>
      </w:tr>
      <w:tr>
        <w:trPr>
          <w:trHeight w:val="654" w:hRule="atLeast"/>
        </w:trPr>
        <w:tc>
          <w:tcPr>
            <w:tcW w:w="171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20/01/20YY</w:t>
            </w:r>
          </w:p>
        </w:tc>
        <w:tc>
          <w:tcPr>
            <w:tcW w:w="127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PV-00001</w:t>
            </w:r>
          </w:p>
        </w:tc>
        <w:tc>
          <w:tcPr>
            <w:tcW w:w="314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MyMesin Machinery &amp; Hardware Sdn. Bhd</w:t>
            </w:r>
          </w:p>
        </w:tc>
        <w:tc>
          <w:tcPr>
            <w:tcW w:w="255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Hong Leong Bank</w:t>
            </w:r>
          </w:p>
        </w:tc>
        <w:tc>
          <w:tcPr>
            <w:tcW w:w="198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7,000.00</w:t>
            </w:r>
          </w:p>
        </w:tc>
      </w:tr>
      <w:tr>
        <w:trPr/>
        <w:tc>
          <w:tcPr>
            <w:tcW w:w="171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28/01/20YY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PV-00002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ProHome Premium Sdn Bhd.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Hong Leong Bank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12,753.00</w:t>
            </w:r>
          </w:p>
        </w:tc>
      </w:tr>
      <w:tr>
        <w:trPr/>
        <w:tc>
          <w:tcPr>
            <w:tcW w:w="171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02/02/20YY</w:t>
            </w:r>
          </w:p>
        </w:tc>
        <w:tc>
          <w:tcPr>
            <w:tcW w:w="127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PV-00003</w:t>
            </w:r>
          </w:p>
        </w:tc>
        <w:tc>
          <w:tcPr>
            <w:tcW w:w="314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Best Hardware Trading Sdn Bhd</w:t>
            </w:r>
          </w:p>
        </w:tc>
        <w:tc>
          <w:tcPr>
            <w:tcW w:w="255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Cash in hand</w:t>
            </w:r>
          </w:p>
        </w:tc>
        <w:tc>
          <w:tcPr>
            <w:tcW w:w="198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63.00</w:t>
            </w:r>
          </w:p>
        </w:tc>
      </w:tr>
    </w:tbl>
    <w:p>
      <w:pPr>
        <w:pStyle w:val="ListParagraph"/>
        <w:ind w:left="0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ListParagraph"/>
        <w:ind w:left="0"/>
        <w:rPr>
          <w:rFonts w:ascii="Arial" w:hAnsi="Arial" w:cs="Arial"/>
          <w:sz w:val="22"/>
          <w:szCs w:val="22"/>
          <w:lang w:val="en-MY"/>
        </w:rPr>
      </w:pPr>
      <w:r>
        <w:rPr>
          <w:rFonts w:cs="Arial" w:ascii="Arial" w:hAnsi="Arial"/>
          <w:sz w:val="22"/>
          <w:szCs w:val="22"/>
          <w:lang w:val="en-US"/>
        </w:rPr>
        <w:t xml:space="preserve">G3- </w:t>
      </w:r>
      <w:r>
        <w:rPr>
          <w:rFonts w:cs="Arial" w:ascii="Arial" w:hAnsi="Arial"/>
          <w:sz w:val="22"/>
          <w:szCs w:val="22"/>
          <w:lang w:val="en-MY"/>
        </w:rPr>
        <w:t xml:space="preserve">Received </w:t>
      </w:r>
      <w:r>
        <w:rPr>
          <w:rFonts w:cs="Arial" w:ascii="Arial" w:hAnsi="Arial"/>
          <w:b/>
          <w:sz w:val="22"/>
          <w:szCs w:val="22"/>
          <w:lang w:val="en-MY"/>
        </w:rPr>
        <w:t>Customer Payment</w:t>
      </w:r>
      <w:r>
        <w:rPr>
          <w:rFonts w:cs="Arial" w:ascii="Arial" w:hAnsi="Arial"/>
          <w:sz w:val="22"/>
          <w:szCs w:val="22"/>
          <w:lang w:val="en-MY"/>
        </w:rPr>
        <w:t xml:space="preserve"> as below:</w:t>
      </w:r>
    </w:p>
    <w:tbl>
      <w:tblPr>
        <w:tblStyle w:val="PlainTable11"/>
        <w:tblpPr w:vertAnchor="text" w:horzAnchor="margin" w:leftFromText="180" w:rightFromText="180" w:tblpX="-185" w:tblpY="147"/>
        <w:tblW w:w="1067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13"/>
        <w:gridCol w:w="1418"/>
        <w:gridCol w:w="1702"/>
        <w:gridCol w:w="1417"/>
        <w:gridCol w:w="1133"/>
        <w:gridCol w:w="1560"/>
        <w:gridCol w:w="212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Doc No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Doc Date</w:t>
            </w:r>
          </w:p>
        </w:tc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Debtor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Received In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Amount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Cheque No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Knocked Off Invoice No</w:t>
            </w:r>
          </w:p>
        </w:tc>
      </w:tr>
      <w:tr>
        <w:trPr/>
        <w:tc>
          <w:tcPr>
            <w:tcW w:w="13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lang w:val="en-MY" w:eastAsia="zh-CN" w:bidi="ar-SA"/>
              </w:rPr>
              <w:t>OR-00002</w:t>
            </w:r>
          </w:p>
        </w:tc>
        <w:tc>
          <w:tcPr>
            <w:tcW w:w="141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06/02/20YY</w:t>
            </w:r>
          </w:p>
        </w:tc>
        <w:tc>
          <w:tcPr>
            <w:tcW w:w="170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Bentong Hardware Trading</w:t>
            </w:r>
          </w:p>
        </w:tc>
        <w:tc>
          <w:tcPr>
            <w:tcW w:w="141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Hong Leong Bank</w:t>
            </w:r>
          </w:p>
        </w:tc>
        <w:tc>
          <w:tcPr>
            <w:tcW w:w="113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7,338.00</w:t>
            </w:r>
          </w:p>
        </w:tc>
        <w:tc>
          <w:tcPr>
            <w:tcW w:w="15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MBB66691</w:t>
            </w:r>
          </w:p>
        </w:tc>
        <w:tc>
          <w:tcPr>
            <w:tcW w:w="212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OBAR-001, IV-00002</w:t>
            </w:r>
          </w:p>
        </w:tc>
      </w:tr>
      <w:tr>
        <w:trPr/>
        <w:tc>
          <w:tcPr>
            <w:tcW w:w="13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lang w:val="en-MY" w:eastAsia="zh-CN" w:bidi="ar-SA"/>
              </w:rPr>
              <w:t>OR-00003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16/02/20YY</w:t>
            </w:r>
          </w:p>
        </w:tc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Family Hardware Sdn Bhd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Hong Leong Bank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1,096.80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CIMB 00022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OBAR-002</w:t>
            </w:r>
          </w:p>
        </w:tc>
      </w:tr>
      <w:tr>
        <w:trPr/>
        <w:tc>
          <w:tcPr>
            <w:tcW w:w="13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lang w:val="en-MY" w:eastAsia="zh-CN" w:bidi="ar-SA"/>
              </w:rPr>
              <w:t>OR-00004</w:t>
            </w:r>
          </w:p>
        </w:tc>
        <w:tc>
          <w:tcPr>
            <w:tcW w:w="141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20/02/20YY</w:t>
            </w:r>
          </w:p>
        </w:tc>
        <w:tc>
          <w:tcPr>
            <w:tcW w:w="170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GS Hardware Store Enterprise</w:t>
            </w:r>
          </w:p>
        </w:tc>
        <w:tc>
          <w:tcPr>
            <w:tcW w:w="141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Cash In Hand</w:t>
            </w:r>
          </w:p>
        </w:tc>
        <w:tc>
          <w:tcPr>
            <w:tcW w:w="113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2,000.00</w:t>
            </w:r>
          </w:p>
        </w:tc>
        <w:tc>
          <w:tcPr>
            <w:tcW w:w="15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cs="Arial" w:ascii="Arial" w:hAnsi="Arial"/>
                <w:color w:themeColor="text1" w:val="000000"/>
                <w:lang w:val="en-MY"/>
              </w:rPr>
            </w:r>
          </w:p>
        </w:tc>
        <w:tc>
          <w:tcPr>
            <w:tcW w:w="212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OBAR-003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G4- On 20/2/20YY, GS Hardware Store Enterprise give you a </w:t>
      </w:r>
      <w:r>
        <w:rPr>
          <w:rFonts w:cs="Arial" w:ascii="Arial" w:hAnsi="Arial"/>
          <w:b/>
          <w:bCs/>
          <w:lang w:val="en-US"/>
        </w:rPr>
        <w:t>post dated cheque</w:t>
      </w:r>
      <w:r>
        <w:rPr>
          <w:rFonts w:cs="Arial" w:ascii="Arial" w:hAnsi="Arial"/>
          <w:lang w:val="en-US"/>
        </w:rPr>
        <w:t xml:space="preserve"> on 1/3/20YY at amount RM 5569.58, may record it under customer payment. (knocked off the invoice based on FIFO accordingly)</w:t>
        <w:br/>
        <w:t xml:space="preserve"> (Hint : Right click on the customer payment, click set posting date)</w:t>
      </w:r>
    </w:p>
    <w:p>
      <w:pPr>
        <w:pStyle w:val="Normal"/>
        <w:rPr>
          <w:rFonts w:ascii="Arial" w:hAnsi="Arial" w:cs="Arial"/>
          <w:lang w:val="en-US"/>
        </w:rPr>
      </w:pPr>
      <w:r>
        <w:rPr/>
        <w:drawing>
          <wp:inline distT="0" distB="0" distL="0" distR="0">
            <wp:extent cx="6645910" cy="2933700"/>
            <wp:effectExtent l="0" t="0" r="0" b="0"/>
            <wp:docPr id="9" name="Picture 2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5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G5- On 02/03/20YY, Hong Leong Bank officer call you to inform that OR-00005 was bounced due to signature is empty on cheque. Please bounced the payment. Cheque No : MBB 0123456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bookmarkStart w:id="47" w:name="_Toc37837025"/>
      <w:r>
        <w:rPr>
          <w:rFonts w:cs="Arial" w:ascii="Arial" w:hAnsi="Arial"/>
          <w:sz w:val="22"/>
          <w:szCs w:val="22"/>
        </w:rPr>
        <w:t>H – Cash Book Entry &amp; Journal</w:t>
      </w:r>
      <w:bookmarkEnd w:id="47"/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H1- On 15/03/20YY, company director invests RM 200,000.00 into equity account, please record this transaction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 xml:space="preserve">GL → Cash Book Entry → Official Receipt  (Dr. Bank, Cr. Equity) 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tbl>
      <w:tblPr>
        <w:tblStyle w:val="PlainTable11"/>
        <w:tblpPr w:vertAnchor="text" w:horzAnchor="margin" w:leftFromText="180" w:rightFromText="180" w:tblpX="-185" w:tblpY="147"/>
        <w:tblW w:w="1010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14"/>
        <w:gridCol w:w="1560"/>
        <w:gridCol w:w="1560"/>
        <w:gridCol w:w="1983"/>
        <w:gridCol w:w="1560"/>
        <w:gridCol w:w="212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Doc No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Date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Description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Received In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Cheque No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Amount</w:t>
            </w:r>
          </w:p>
        </w:tc>
      </w:tr>
      <w:tr>
        <w:trPr/>
        <w:tc>
          <w:tcPr>
            <w:tcW w:w="131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color w:themeColor="text1" w:val="000000"/>
                <w:kern w:val="0"/>
                <w:lang w:val="en-MY" w:eastAsia="zh-CN" w:bidi="ar-SA"/>
              </w:rPr>
              <w:t>OR-00006</w:t>
            </w:r>
          </w:p>
        </w:tc>
        <w:tc>
          <w:tcPr>
            <w:tcW w:w="15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15/03/20YY</w:t>
            </w:r>
          </w:p>
        </w:tc>
        <w:tc>
          <w:tcPr>
            <w:tcW w:w="15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Received from Director</w:t>
            </w:r>
          </w:p>
        </w:tc>
        <w:tc>
          <w:tcPr>
            <w:tcW w:w="198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Hong Leong Bank</w:t>
            </w:r>
          </w:p>
        </w:tc>
        <w:tc>
          <w:tcPr>
            <w:tcW w:w="15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PBB66691</w:t>
            </w:r>
          </w:p>
        </w:tc>
        <w:tc>
          <w:tcPr>
            <w:tcW w:w="212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200,000.00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Equity Account Code : 100-000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H2 : Cash Book Entry Payment Voucher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  <w:t>GL → Cash Book Entry → New PV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i/>
          <w:i/>
          <w:iCs/>
          <w:lang w:val="en-US"/>
        </w:rPr>
      </w:pPr>
      <w:r>
        <w:rPr>
          <w:rFonts w:cs="Arial" w:ascii="Arial" w:hAnsi="Arial"/>
          <w:b/>
          <w:bCs/>
          <w:i/>
          <w:iCs/>
          <w:lang w:val="en-US"/>
        </w:rPr>
      </w:r>
    </w:p>
    <w:tbl>
      <w:tblPr>
        <w:tblStyle w:val="PlainTable11"/>
        <w:tblpPr w:vertAnchor="text" w:horzAnchor="margin" w:leftFromText="180" w:rightFromText="180" w:tblpX="-185" w:tblpY="147"/>
        <w:tblW w:w="1010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4"/>
        <w:gridCol w:w="1420"/>
        <w:gridCol w:w="1983"/>
        <w:gridCol w:w="1560"/>
        <w:gridCol w:w="2267"/>
        <w:gridCol w:w="141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Doc No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Date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Description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Received In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Cheque No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 w:val="false"/>
                <w:color w:themeColor="text1" w:val="000000"/>
                <w:kern w:val="0"/>
                <w:lang w:val="en-MY" w:eastAsia="zh-CN" w:bidi="ar-SA"/>
              </w:rPr>
              <w:t>Amount</w:t>
            </w:r>
          </w:p>
        </w:tc>
      </w:tr>
      <w:tr>
        <w:trPr/>
        <w:tc>
          <w:tcPr>
            <w:tcW w:w="14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PV-00004</w:t>
            </w:r>
          </w:p>
        </w:tc>
        <w:tc>
          <w:tcPr>
            <w:tcW w:w="142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25/02/20YY</w:t>
            </w:r>
          </w:p>
        </w:tc>
        <w:tc>
          <w:tcPr>
            <w:tcW w:w="198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Payment for Maxis Broadband Fibre for Jan 20YY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/>
                <w:i/>
                <w:iCs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i/>
                <w:iCs/>
                <w:color w:themeColor="text1" w:val="000000"/>
                <w:kern w:val="0"/>
                <w:lang w:val="en-MY" w:eastAsia="zh-CN" w:bidi="ar-SA"/>
              </w:rPr>
              <w:t>(Account Code : 910-000)</w:t>
            </w:r>
          </w:p>
        </w:tc>
        <w:tc>
          <w:tcPr>
            <w:tcW w:w="156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Hong Leong Bank</w:t>
            </w:r>
          </w:p>
        </w:tc>
        <w:tc>
          <w:tcPr>
            <w:tcW w:w="226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HLBB 113447</w:t>
            </w:r>
          </w:p>
        </w:tc>
        <w:tc>
          <w:tcPr>
            <w:tcW w:w="141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359.00</w:t>
            </w:r>
          </w:p>
        </w:tc>
      </w:tr>
      <w:tr>
        <w:trPr/>
        <w:tc>
          <w:tcPr>
            <w:tcW w:w="145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PV-00005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28/02/20YY</w:t>
            </w:r>
          </w:p>
        </w:tc>
        <w:tc>
          <w:tcPr>
            <w:tcW w:w="19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Payment For Rental Feb 20YY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/>
                <w:i/>
                <w:iCs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b/>
                <w:bCs/>
                <w:i/>
                <w:iCs/>
                <w:color w:themeColor="text1" w:val="000000"/>
                <w:kern w:val="0"/>
                <w:lang w:val="en-MY" w:eastAsia="zh-CN" w:bidi="ar-SA"/>
              </w:rPr>
              <w:t>(Account Code : 915-000)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Hong Leong Bank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kern w:val="0"/>
                <w:lang w:val="en-US" w:eastAsia="zh-CN" w:bidi="ar-SA"/>
              </w:rPr>
              <w:t>HLBB 113579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themeColor="text1" w:val="000000"/>
                <w:lang w:val="en-MY"/>
              </w:rPr>
            </w:pPr>
            <w:r>
              <w:rPr>
                <w:rFonts w:eastAsia="宋体" w:cs="Arial" w:ascii="Arial" w:hAnsi="Arial"/>
                <w:color w:themeColor="text1" w:val="000000"/>
                <w:kern w:val="0"/>
                <w:lang w:val="en-MY" w:eastAsia="zh-CN" w:bidi="ar-SA"/>
              </w:rPr>
              <w:t>5,500.00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ab/>
        <w:tab/>
        <w:tab/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H3 – Cash Book Entry Payment Voucher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Please issue the payslip to Geraldine Wong for March Salary 20YY as below details.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Description: Salary for March Salary 20YY – Geraldine Wong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Payment by : Hong Leong Bank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Date : 1/04/20YY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Cheque No  HLBB 113896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Document No : PV-00006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Dr. Salary (904-000)    RM 3000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Cr. EPF- Staff (420-000)  RM 330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Cr. EIS- Staff (431-000) RM5.90</w:t>
        <w:br/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Cr. Socso- Staff (430-000) RM 14.75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Cr. Hong Leong Bank (310-000)  RM 2649.35</w:t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H4 – On 01/05/20YY, you received a rental payment from ABC Company RM 3,000.00. May record under Cash Book Entry. (OR-00007)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Description: Rental from ABC Company May 20YY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Dr. Cash in Hand (320-000)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Cr. Rental Income (540-000)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H5- 02/05/20YY, you bank in the cash in hand into your bank (Hong Leong Bank). Please record under </w:t>
      </w:r>
      <w:r>
        <w:rPr>
          <w:rFonts w:cs="Arial" w:ascii="Arial" w:hAnsi="Arial"/>
          <w:b/>
          <w:bCs/>
          <w:i/>
          <w:iCs/>
          <w:lang w:val="en-US"/>
        </w:rPr>
        <w:t>Cash Book Entry – Payment Voucher.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Description: Cash to Bank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Dr. Hong Leong Bank  (310-000)  - RM 5000.00 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Cr. Cash in Hand (320-000) – RM 5000.00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H6 : Please create a new Journal Entry for Depreciation for 20YY.</w:t>
        <w:br/>
      </w:r>
      <w:r>
        <w:rPr>
          <w:rFonts w:cs="Arial" w:ascii="Arial" w:hAnsi="Arial"/>
          <w:b/>
          <w:bCs/>
          <w:i/>
          <w:iCs/>
          <w:lang w:val="en-US"/>
        </w:rPr>
        <w:t xml:space="preserve">GL → Journal Entry  </w:t>
      </w:r>
    </w:p>
    <w:tbl>
      <w:tblPr>
        <w:tblStyle w:val="PlainTable11"/>
        <w:tblW w:w="1015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24"/>
        <w:gridCol w:w="1384"/>
        <w:gridCol w:w="1366"/>
        <w:gridCol w:w="3392"/>
        <w:gridCol w:w="1791"/>
      </w:tblGrid>
      <w:tr>
        <w:trPr>
          <w:trHeight w:val="141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Description</w:t>
            </w:r>
          </w:p>
        </w:tc>
        <w:tc>
          <w:tcPr>
            <w:tcW w:w="13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DocNo</w:t>
            </w:r>
          </w:p>
        </w:tc>
        <w:tc>
          <w:tcPr>
            <w:tcW w:w="13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Date</w:t>
            </w:r>
          </w:p>
        </w:tc>
        <w:tc>
          <w:tcPr>
            <w:tcW w:w="33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Account No / Description</w:t>
            </w:r>
          </w:p>
        </w:tc>
        <w:tc>
          <w:tcPr>
            <w:tcW w:w="17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GB" w:eastAsia="zh-CN" w:bidi="ar-SA"/>
              </w:rPr>
              <w:t>Amount (RM)</w:t>
            </w:r>
          </w:p>
        </w:tc>
      </w:tr>
      <w:tr>
        <w:trPr>
          <w:trHeight w:val="141" w:hRule="atLeast"/>
        </w:trPr>
        <w:tc>
          <w:tcPr>
            <w:tcW w:w="2224" w:type="dxa"/>
            <w:vMerge w:val="restart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 xml:space="preserve">Depreciation for </w:t>
            </w: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D</w:t>
            </w: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>ecember</w:t>
            </w:r>
            <w:r>
              <w:rPr>
                <w:rFonts w:eastAsia="宋体" w:cs="Arial" w:ascii="Arial" w:hAnsi="Arial"/>
                <w:b/>
                <w:bCs/>
                <w:kern w:val="0"/>
                <w:lang w:val="en-US" w:eastAsia="zh-CN" w:bidi="ar-SA"/>
              </w:rPr>
              <w:t xml:space="preserve"> 20YY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</w:rPr>
            </w:r>
          </w:p>
        </w:tc>
        <w:tc>
          <w:tcPr>
            <w:tcW w:w="1384" w:type="dxa"/>
            <w:vMerge w:val="restart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JV-00001</w:t>
            </w:r>
          </w:p>
        </w:tc>
        <w:tc>
          <w:tcPr>
            <w:tcW w:w="1366" w:type="dxa"/>
            <w:vMerge w:val="restart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31/</w:t>
            </w: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12</w:t>
            </w: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/20YY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39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Depreciation of Fixed Assets</w:t>
            </w:r>
          </w:p>
        </w:tc>
        <w:tc>
          <w:tcPr>
            <w:tcW w:w="17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56,000.00</w:t>
            </w:r>
          </w:p>
        </w:tc>
      </w:tr>
      <w:tr>
        <w:trPr>
          <w:trHeight w:val="143" w:hRule="atLeast"/>
        </w:trPr>
        <w:tc>
          <w:tcPr>
            <w:tcW w:w="2224" w:type="dxa"/>
            <w:vMerge w:val="continue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</w:rPr>
            </w:r>
          </w:p>
        </w:tc>
        <w:tc>
          <w:tcPr>
            <w:tcW w:w="138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36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3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 xml:space="preserve">Accum Deprn- </w:t>
            </w:r>
            <w:r>
              <w:rPr>
                <w:rFonts w:eastAsia="宋体" w:cs="Arial" w:ascii="Arial" w:hAnsi="Arial"/>
                <w:kern w:val="0"/>
                <w:lang w:val="en-US" w:eastAsia="zh-TW" w:bidi="zh-CN"/>
              </w:rPr>
              <w:t>Motor Vehicle (WA 1234 G)</w:t>
            </w:r>
          </w:p>
        </w:tc>
        <w:tc>
          <w:tcPr>
            <w:tcW w:w="17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8,600.00</w:t>
            </w:r>
          </w:p>
        </w:tc>
      </w:tr>
      <w:tr>
        <w:trPr>
          <w:trHeight w:val="28" w:hRule="atLeast"/>
        </w:trPr>
        <w:tc>
          <w:tcPr>
            <w:tcW w:w="2224" w:type="dxa"/>
            <w:vMerge w:val="continue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Cs w:val="false"/>
                <w:lang w:val="en-US"/>
              </w:rPr>
            </w:pPr>
            <w:r>
              <w:rPr>
                <w:rFonts w:cs="Arial" w:ascii="Arial" w:hAnsi="Arial"/>
                <w:b w:val="false"/>
                <w:bCs w:val="false"/>
                <w:lang w:val="en-US"/>
              </w:rPr>
            </w:r>
          </w:p>
        </w:tc>
        <w:tc>
          <w:tcPr>
            <w:tcW w:w="1384" w:type="dxa"/>
            <w:vMerge w:val="continue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366" w:type="dxa"/>
            <w:vMerge w:val="continue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39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Accum Deprn- Machinery</w:t>
            </w:r>
          </w:p>
        </w:tc>
        <w:tc>
          <w:tcPr>
            <w:tcW w:w="179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宋体" w:cs="Arial" w:ascii="Arial" w:hAnsi="Arial"/>
                <w:kern w:val="0"/>
                <w:lang w:val="en-GB" w:eastAsia="zh-CN" w:bidi="ar-SA"/>
              </w:rPr>
              <w:t>47,400.00</w:t>
            </w:r>
          </w:p>
        </w:tc>
      </w:tr>
    </w:tbl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H7 – May do your bank reconc as at 31/01/20YY. Your Closing Balance will be 46582.63.</w:t>
      </w:r>
    </w:p>
    <w:p>
      <w:pPr>
        <w:pStyle w:val="Normal"/>
        <w:rPr>
          <w:rFonts w:ascii="Arial" w:hAnsi="Arial" w:cs="Arial"/>
          <w:lang w:val="en-US"/>
        </w:rPr>
      </w:pPr>
      <w:r>
        <w:rPr/>
        <mc:AlternateContent>
          <mc:Choice Requires="wps">
            <w:drawing>
              <wp:anchor behindDoc="0" distT="0" distB="0" distL="635" distR="0" simplePos="0" locked="0" layoutInCell="1" allowOverlap="1" relativeHeight="12" wp14:anchorId="030EEA48">
                <wp:simplePos x="0" y="0"/>
                <wp:positionH relativeFrom="column">
                  <wp:posOffset>2152650</wp:posOffset>
                </wp:positionH>
                <wp:positionV relativeFrom="paragraph">
                  <wp:posOffset>1993900</wp:posOffset>
                </wp:positionV>
                <wp:extent cx="695325" cy="190500"/>
                <wp:effectExtent l="635" t="0" r="0" b="0"/>
                <wp:wrapNone/>
                <wp:docPr id="10" name="Rectangl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160" cy="190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user"/>
                              <w:spacing w:before="0" w:after="200"/>
                              <w:jc w:val="center"/>
                              <w:rPr>
                                <w:color w:themeColor="text1" w:val="000000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color w:themeColor="text1" w:val="000000"/>
                                <w:sz w:val="12"/>
                                <w:szCs w:val="12"/>
                                <w:lang w:val="en-US"/>
                              </w:rPr>
                              <w:t>31/01/20YY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2" path="m0,0l-2147483645,0l-2147483645,-2147483646l0,-2147483646xe" fillcolor="white" stroked="f" o:allowincell="f" style="position:absolute;margin-left:169.5pt;margin-top:157pt;width:54.7pt;height:14.95pt;mso-wrap-style:square;v-text-anchor:middle" wp14:anchorId="030EEA48">
                <v:fill o:detectmouseclick="t" type="solid" color2="black"/>
                <v:stroke color="#3465a4" weight="25560" joinstyle="round" endcap="flat"/>
                <v:textbox>
                  <w:txbxContent>
                    <w:p>
                      <w:pPr>
                        <w:pStyle w:val="FrameContentsuser"/>
                        <w:spacing w:before="0" w:after="200"/>
                        <w:jc w:val="center"/>
                        <w:rPr>
                          <w:color w:themeColor="text1" w:val="000000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color w:themeColor="text1" w:val="000000"/>
                          <w:sz w:val="12"/>
                          <w:szCs w:val="12"/>
                          <w:lang w:val="en-US"/>
                        </w:rPr>
                        <w:t>31/01/20YY</w:t>
                      </w:r>
                    </w:p>
                  </w:txbxContent>
                </v:textbox>
                <w10:wrap type="none"/>
              </v:rect>
            </w:pict>
          </mc:Fallback>
        </mc:AlternateContent>
        <w:drawing>
          <wp:inline distT="0" distB="0" distL="0" distR="0">
            <wp:extent cx="6438900" cy="4823460"/>
            <wp:effectExtent l="0" t="0" r="0" b="0"/>
            <wp:docPr id="11" name="Picture 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8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82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H8- Update your stock closing balance in as at December/20YY – RM 16,543.00.</w:t>
      </w:r>
    </w:p>
    <w:p>
      <w:pPr>
        <w:pStyle w:val="Heading1"/>
        <w:spacing w:before="280" w:after="280"/>
        <w:rPr>
          <w:rFonts w:ascii="Arial" w:hAnsi="Arial" w:cs="Arial"/>
          <w:sz w:val="22"/>
          <w:szCs w:val="22"/>
        </w:rPr>
      </w:pPr>
      <w:bookmarkStart w:id="48" w:name="_Toc528153845"/>
      <w:bookmarkStart w:id="49" w:name="_Toc37837027"/>
      <w:r>
        <w:rPr>
          <w:rFonts w:eastAsia="" w:cs="Arial" w:ascii="Arial" w:hAnsi="Arial" w:eastAsiaTheme="minorEastAsia"/>
          <w:sz w:val="22"/>
          <w:szCs w:val="22"/>
        </w:rPr>
        <w:t>I</w:t>
      </w:r>
      <w:r>
        <w:rPr>
          <w:rFonts w:cs="Arial" w:ascii="Arial" w:hAnsi="Arial"/>
          <w:sz w:val="22"/>
          <w:szCs w:val="22"/>
        </w:rPr>
        <w:t xml:space="preserve"> : Backup &amp; Folder</w:t>
      </w:r>
      <w:bookmarkEnd w:id="48"/>
      <w:bookmarkEnd w:id="49"/>
    </w:p>
    <w:p>
      <w:pPr>
        <w:pStyle w:val="Normal"/>
        <w:rPr>
          <w:rFonts w:ascii="Arial" w:hAnsi="Arial" w:cs="Arial"/>
          <w:b/>
          <w:bCs/>
          <w:i/>
          <w:i/>
          <w:iCs/>
        </w:rPr>
      </w:pPr>
      <w:r>
        <w:rPr>
          <w:rFonts w:eastAsia="Arial" w:cs="Arial" w:ascii="Arial" w:hAnsi="Arial"/>
          <w:b/>
          <w:bCs/>
          <w:i/>
          <w:iCs/>
        </w:rPr>
        <w:t xml:space="preserve">File </w:t>
      </w:r>
      <w:r>
        <w:rPr>
          <w:rFonts w:eastAsia="Arial" w:cs="Arial" w:ascii="Arial" w:hAnsi="Arial"/>
          <w:b/>
          <w:bCs/>
          <w:i/>
          <w:iCs/>
          <w:lang w:val="en-US"/>
        </w:rPr>
        <w:t>→</w:t>
      </w:r>
      <w:r>
        <w:rPr>
          <w:rFonts w:cs="Arial" w:ascii="Arial" w:hAnsi="Arial"/>
          <w:b/>
          <w:bCs/>
          <w:i/>
          <w:iCs/>
        </w:rPr>
        <w:t xml:space="preserve">Backup Database </w:t>
      </w:r>
    </w:p>
    <w:p>
      <w:pPr>
        <w:pStyle w:val="Normal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rmal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rmal"/>
        <w:spacing w:before="0" w:after="200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  <w:t>END OF THE PAGES</w:t>
      </w:r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720" w:right="746" w:gutter="0" w:header="708" w:top="765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Wingdings">
    <w:charset w:val="02"/>
    <w:family w:val="swiss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30847094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30847094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26"/>
        <w:tab w:val="center" w:pos="4513" w:leader="none"/>
      </w:tabs>
      <w:rPr/>
    </w:pPr>
    <w:r>
      <w:rPr>
        <w:rFonts w:eastAsia="Arial" w:cs="Arial" w:ascii="Arial" w:hAnsi="Arial"/>
        <w:b/>
        <w:iCs/>
      </w:rPr>
      <w:t xml:space="preserve">CONFIDENTIAL </w:t>
      <w:tab/>
      <w:t xml:space="preserve">  </w:t>
      <w:tab/>
      <w:tab/>
      <w:tab/>
      <w:tab/>
      <w:tab/>
      <w:t xml:space="preserve">   JUN 2024 / MITRA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26"/>
        <w:tab w:val="center" w:pos="4513" w:leader="none"/>
      </w:tabs>
      <w:rPr/>
    </w:pPr>
    <w:r>
      <w:rPr>
        <w:rFonts w:eastAsia="Arial" w:cs="Arial" w:ascii="Arial" w:hAnsi="Arial"/>
        <w:b/>
        <w:iCs/>
      </w:rPr>
      <w:t xml:space="preserve">CONFIDENTIAL </w:t>
      <w:tab/>
      <w:t xml:space="preserve">  </w:t>
      <w:tab/>
      <w:tab/>
      <w:tab/>
      <w:tab/>
      <w:tab/>
      <w:t xml:space="preserve">   JUN 2024 / MITRA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lang w:val="en-GB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n-GB" w:eastAsia="zh-CN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lineRule="auto" w:line="240" w:beforeAutospacing="1" w:afterAutospacing="1"/>
      <w:outlineLvl w:val="0"/>
    </w:pPr>
    <w:rPr>
      <w:rFonts w:ascii="Verdana" w:hAnsi="Verdana" w:eastAsia="Times New Roman" w:cs="Times New Roman"/>
      <w:b/>
      <w:bCs/>
      <w:color w:themeColor="accent1" w:val="4F81BD"/>
      <w:kern w:val="2"/>
      <w:sz w:val="28"/>
      <w:szCs w:val="48"/>
      <w:lang w:val="en-MY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Pr>
      <w:color w:themeColor="hyperlink" w:val="0000FF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qFormat/>
    <w:rPr>
      <w:rFonts w:ascii="Verdana" w:hAnsi="Verdana" w:eastAsia="Times New Roman" w:cs="Times New Roman"/>
      <w:b/>
      <w:bCs/>
      <w:color w:themeColor="accent1" w:val="4F81BD"/>
      <w:kern w:val="2"/>
      <w:sz w:val="28"/>
      <w:szCs w:val="48"/>
      <w:lang w:val="en-MY"/>
    </w:rPr>
  </w:style>
  <w:style w:type="character" w:styleId="Heading2Char" w:customStyle="1">
    <w:name w:val="Heading 2 Char"/>
    <w:basedOn w:val="DefaultParagraphFont"/>
    <w:link w:val="Heading2"/>
    <w:uiPriority w:val="9"/>
    <w:qFormat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270deb"/>
    <w:rPr>
      <w:rFonts w:ascii="Tahoma" w:hAnsi="Tahoma" w:cs="Tahoma"/>
      <w:sz w:val="16"/>
      <w:szCs w:val="16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975b8"/>
    <w:rPr>
      <w:sz w:val="22"/>
      <w:szCs w:val="22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975b8"/>
    <w:rPr>
      <w:sz w:val="22"/>
      <w:szCs w:val="2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ListParagraph">
    <w:name w:val="List Paragraph"/>
    <w:basedOn w:val="Normal"/>
    <w:uiPriority w:val="34"/>
    <w:qFormat/>
    <w:pPr>
      <w:spacing w:lineRule="auto" w:line="264" w:before="0" w:after="120"/>
      <w:ind w:left="720"/>
      <w:contextualSpacing/>
    </w:pPr>
    <w:rPr>
      <w:rFonts w:ascii="Verdana" w:hAnsi="Verdana"/>
      <w:sz w:val="20"/>
      <w:szCs w:val="20"/>
    </w:rPr>
  </w:style>
  <w:style w:type="paragraph" w:styleId="TOCHeading1" w:customStyle="1">
    <w:name w:val="TOC Heading1"/>
    <w:basedOn w:val="Heading1"/>
    <w:next w:val="Normal"/>
    <w:uiPriority w:val="39"/>
    <w:unhideWhenUsed/>
    <w:qFormat/>
    <w:pPr>
      <w:keepNext w:val="true"/>
      <w:keepLines/>
      <w:spacing w:lineRule="auto" w:line="259" w:beforeAutospacing="0" w:before="240" w:afterAutospacing="0" w:after="0"/>
      <w:outlineLvl w:val="9"/>
    </w:pPr>
    <w:rPr>
      <w:rFonts w:ascii="Cambria" w:hAnsi="Cambria" w:eastAsia="" w:cs="" w:asciiTheme="majorHAnsi" w:cstheme="majorBidi" w:eastAsiaTheme="majorEastAsia" w:hAnsiTheme="majorHAnsi"/>
      <w:b w:val="false"/>
      <w:bCs w:val="false"/>
      <w:color w:themeColor="accent1" w:themeShade="bf" w:val="365F91"/>
      <w:kern w:val="0"/>
      <w:sz w:val="32"/>
      <w:szCs w:val="3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70de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975b8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3975b8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rameContentsuser">
    <w:name w:val="Frame Contents (user)"/>
    <w:basedOn w:val="Normal"/>
    <w:qFormat/>
    <w:pPr/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color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cPr>
      <w:shd w:val="clear" w:color="auto" w:fill="auto"/>
    </w:tcPr>
  </w:style>
  <w:style w:type="table" w:styleId="LightShading-Accent4">
    <w:name w:val="Light Shading Accent 4"/>
    <w:basedOn w:val="TableNormal"/>
    <w:uiPriority w:val="60"/>
    <w:qFormat/>
    <w:pPr>
      <w:spacing w:after="0" w:line="240" w:lineRule="auto"/>
    </w:pPr>
    <w:rPr>
      <w:color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qFormat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GridTable6Colorful-Accent61">
    <w:name w:val="Grid Table 6 Colorful - Accent 61"/>
    <w:basedOn w:val="TableNormal"/>
    <w:uiPriority w:val="51"/>
    <w:pPr>
      <w:spacing w:after="0" w:line="240" w:lineRule="auto"/>
    </w:pPr>
    <w:rPr>
      <w:color w:themeColor="accent6" w:themeShade="bf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ABF8F" w:themeColor="accent6" w:sz="12" w:space="0"/>
        </w:tcBorders>
      </w:tcPr>
    </w:tblStylePr>
    <w:tblStylePr w:type="lastRow">
      <w:rPr>
        <w:b/>
        <w:bCs/>
      </w:rPr>
      <w:tblPr/>
      <w:tcPr>
        <w:tcBorders>
          <w:top w:val="double" w:color="FABF8F" w:themeColor="accent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PlainTable11">
    <w:name w:val="Plain Table 11"/>
    <w:basedOn w:val="TableNormal"/>
    <w:uiPriority w:val="41"/>
    <w:pPr>
      <w:spacing w:after="0" w:line="240" w:lineRule="auto"/>
    </w:pPr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TableGrid0">
    <w:name w:val="TableGrid"/>
    <w:rsid w:val="00355066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<Relationship Id="rId19" Type="http://schemas.openxmlformats.org/officeDocument/2006/relationships/customXml" Target="../customXml/item1.xml"/><Relationship Id="rId2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E6A3D25-D923-41DA-B604-30C429335D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LibreOffice/25.2.5.2$Windows_X86_64 LibreOffice_project/03d19516eb2e1dd5d4ccd751a0d6f35f35e08022</Application>
  <AppVersion>15.0000</AppVersion>
  <Pages>14</Pages>
  <Words>2416</Words>
  <Characters>12286</Characters>
  <CharactersWithSpaces>14067</CharactersWithSpaces>
  <Paragraphs>708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2024-06-18T01:25:00Z</dcterms:created>
  <dc:creator>Civy Ng</dc:creator>
  <dc:description/>
  <dc:language>en-MY</dc:language>
  <cp:lastModifiedBy/>
  <cp:lastPrinted>2024-06-19T06:59:00Z</cp:lastPrinted>
  <dcterms:modified xsi:type="dcterms:W3CDTF">2025-10-03T09:29:20Z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2057-11.2.0.9396</vt:lpwstr>
  </property>
</Properties>
</file>